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C9" w:rsidRDefault="008679C9" w:rsidP="008679C9">
      <w:pPr>
        <w:pStyle w:val="Heading3"/>
        <w:jc w:val="center"/>
        <w:rPr>
          <w:color w:val="221E1F"/>
        </w:rPr>
        <w:sectPr w:rsidR="008679C9" w:rsidSect="008679C9">
          <w:footerReference w:type="default" r:id="rId7"/>
          <w:type w:val="continuous"/>
          <w:pgSz w:w="15840" w:h="12240" w:orient="landscape"/>
          <w:pgMar w:top="1152" w:right="720" w:bottom="720" w:left="720" w:header="720" w:footer="444" w:gutter="0"/>
          <w:cols w:space="720"/>
          <w:docGrid w:linePitch="360"/>
        </w:sectPr>
      </w:pPr>
      <w:bookmarkStart w:id="0" w:name="_Toc359243297"/>
      <w:bookmarkStart w:id="1" w:name="_GoBack"/>
      <w:bookmarkEnd w:id="1"/>
      <w:r>
        <w:rPr>
          <w:color w:val="221E1F"/>
        </w:rPr>
        <w:t>Film and Media Arts (B.A.)</w:t>
      </w:r>
      <w:bookmarkEnd w:id="0"/>
    </w:p>
    <w:p w:rsidR="008679C9" w:rsidRDefault="008679C9" w:rsidP="008679C9">
      <w:pPr>
        <w:rPr>
          <w:color w:val="221E1F"/>
        </w:rPr>
        <w:sectPr w:rsidR="008679C9" w:rsidSect="008679C9">
          <w:type w:val="continuous"/>
          <w:pgSz w:w="15840" w:h="12240" w:orient="landscape"/>
          <w:pgMar w:top="1152" w:right="720" w:bottom="720" w:left="720" w:header="720" w:footer="444" w:gutter="0"/>
          <w:cols w:space="720"/>
          <w:docGrid w:linePitch="360"/>
        </w:sect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066"/>
      </w:tblGrid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2"/>
              </w:rPr>
              <w:lastRenderedPageBreak/>
              <w:t>Major Requirements</w:t>
            </w:r>
          </w:p>
        </w:tc>
        <w:tc>
          <w:tcPr>
            <w:tcW w:w="1066" w:type="dxa"/>
            <w:vAlign w:val="bottom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2"/>
              </w:rPr>
              <w:t>Credits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105]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Fundamentals of Oral Communication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107]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Introduction to Communication Seminar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217]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Introduction to Film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8679C9" w:rsidP="007C334C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92B26">
              <w:rPr>
                <w:rFonts w:ascii="Arial" w:hAnsi="Arial" w:cs="Arial"/>
                <w:i/>
                <w:iCs/>
                <w:sz w:val="21"/>
                <w:szCs w:val="21"/>
              </w:rPr>
              <w:t>One of the following media courses: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211]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Media in Everyday Life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218]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Mass Media and Society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282]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Topics in Media Studies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382]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History and Theory of Digital Media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8679C9" w:rsidP="007C334C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92B26">
              <w:rPr>
                <w:rFonts w:ascii="Arial" w:hAnsi="Arial" w:cs="Arial"/>
                <w:i/>
                <w:iCs/>
                <w:sz w:val="21"/>
                <w:szCs w:val="21"/>
              </w:rPr>
              <w:t>One of the following interpersonal communication courses: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241]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Small Group communication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313]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Relational Communication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342]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Intercultural Communication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354]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Interpersonal Conflict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225]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Digital Editing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226]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16mm Filmmaking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251]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 Film History I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252]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 Film History II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254]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Screenwriting I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328]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 Methods and Issues in Film Studies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341]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Communication Theory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493]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Communication Senior Seminar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8679C9" w:rsidP="007C334C">
            <w:pPr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Internship**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6-8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8679C9" w:rsidP="007C334C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92B26">
              <w:rPr>
                <w:rFonts w:ascii="Arial" w:hAnsi="Arial" w:cs="Arial"/>
                <w:i/>
                <w:iCs/>
                <w:sz w:val="21"/>
                <w:szCs w:val="21"/>
              </w:rPr>
              <w:t>Twelve to sixteen credits from the following: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12-16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227]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Persuasive Film Production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255]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Screenwriting II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F77894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8679C9" w:rsidRPr="00992B26">
                <w:rPr>
                  <w:rStyle w:val="Hyperlink"/>
                  <w:rFonts w:ascii="Arial" w:hAnsi="Arial" w:cs="Arial"/>
                  <w:sz w:val="21"/>
                  <w:szCs w:val="21"/>
                </w:rPr>
                <w:t>[COMM 326]</w:t>
              </w:r>
            </w:hyperlink>
            <w:r w:rsidR="008679C9" w:rsidRPr="00992B26">
              <w:rPr>
                <w:rFonts w:ascii="Arial" w:hAnsi="Arial" w:cs="Arial"/>
                <w:sz w:val="21"/>
                <w:szCs w:val="21"/>
              </w:rPr>
              <w:t xml:space="preserve"> Digital Production (3)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992B26" w:rsidRDefault="008679C9" w:rsidP="007C334C">
            <w:pPr>
              <w:ind w:left="380"/>
              <w:rPr>
                <w:rFonts w:ascii="Arial" w:hAnsi="Arial" w:cs="Arial"/>
                <w:sz w:val="21"/>
                <w:szCs w:val="21"/>
              </w:rPr>
            </w:pPr>
            <w:r w:rsidRPr="00992B26">
              <w:rPr>
                <w:rFonts w:ascii="Arial" w:hAnsi="Arial" w:cs="Arial"/>
                <w:sz w:val="21"/>
                <w:szCs w:val="21"/>
              </w:rPr>
              <w:t>[FMA 1XXX-4XXX] FMA* production</w:t>
            </w:r>
            <w:r w:rsidRPr="00992B26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992B26">
              <w:rPr>
                <w:rFonts w:ascii="Arial" w:hAnsi="Arial" w:cs="Arial"/>
                <w:sz w:val="21"/>
                <w:szCs w:val="21"/>
              </w:rPr>
              <w:t>courses at Temple University</w:t>
            </w:r>
          </w:p>
        </w:tc>
        <w:tc>
          <w:tcPr>
            <w:tcW w:w="1066" w:type="dxa"/>
            <w:vAlign w:val="bottom"/>
          </w:tcPr>
          <w:p w:rsidR="008679C9" w:rsidRPr="00992B26" w:rsidRDefault="008679C9" w:rsidP="007C33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52AF2" w:rsidRDefault="00B52AF2" w:rsidP="00B52AF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B52AF2" w:rsidRPr="00B52AF2" w:rsidRDefault="00B52AF2" w:rsidP="00B52AF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</w:rPr>
      </w:pPr>
      <w:r w:rsidRPr="00B52AF2">
        <w:rPr>
          <w:rFonts w:ascii="Arial" w:eastAsia="Times New Roman" w:hAnsi="Arial" w:cs="Arial"/>
          <w:sz w:val="18"/>
        </w:rPr>
        <w:t>NOTE: Currently, the major requires coursework at the Messiah College Philadelphia Campus, which will no longer be an option after 2013-14. The curricular requirements will be updated; contact your academic advisor for more details.</w:t>
      </w:r>
    </w:p>
    <w:p w:rsidR="00B52AF2" w:rsidRDefault="00B52AF2" w:rsidP="00B52AF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679C9" w:rsidRPr="00992B26" w:rsidRDefault="008679C9" w:rsidP="008679C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</w:rPr>
      </w:pPr>
      <w:r w:rsidRPr="00992B26">
        <w:rPr>
          <w:rFonts w:ascii="Arial" w:eastAsia="Times New Roman" w:hAnsi="Arial" w:cs="Arial"/>
          <w:sz w:val="18"/>
        </w:rPr>
        <w:t>**Internship requirements may be fulfilled at sites app</w:t>
      </w:r>
      <w:r>
        <w:rPr>
          <w:rFonts w:ascii="Arial" w:eastAsia="Times New Roman" w:hAnsi="Arial" w:cs="Arial"/>
          <w:sz w:val="18"/>
        </w:rPr>
        <w:t xml:space="preserve">roved by the Department Chair. </w:t>
      </w:r>
      <w:r w:rsidRPr="00992B26">
        <w:rPr>
          <w:rFonts w:ascii="Arial" w:eastAsia="Times New Roman" w:hAnsi="Arial" w:cs="Arial"/>
          <w:sz w:val="18"/>
        </w:rPr>
        <w:t>Messiah College works with Temple University’s Internship Program in Los Angeles, California to assist with placements in that program. Contact the Department Chair or your advisor for more information.</w:t>
      </w:r>
    </w:p>
    <w:p w:rsidR="008679C9" w:rsidRPr="00992B26" w:rsidRDefault="008679C9" w:rsidP="008679C9">
      <w:pPr>
        <w:autoSpaceDE w:val="0"/>
        <w:autoSpaceDN w:val="0"/>
        <w:adjustRightInd w:val="0"/>
        <w:rPr>
          <w:rFonts w:ascii="Arial" w:eastAsia="Times New Roman" w:hAnsi="Arial" w:cs="Arial"/>
          <w:strike/>
          <w:sz w:val="18"/>
        </w:r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066"/>
      </w:tblGrid>
      <w:tr w:rsidR="008679C9" w:rsidRPr="00B4072B" w:rsidTr="007C334C">
        <w:trPr>
          <w:jc w:val="center"/>
        </w:trPr>
        <w:tc>
          <w:tcPr>
            <w:tcW w:w="5850" w:type="dxa"/>
            <w:vAlign w:val="bottom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2"/>
              </w:rPr>
              <w:lastRenderedPageBreak/>
              <w:t>General Education requirements</w:t>
            </w:r>
          </w:p>
        </w:tc>
        <w:tc>
          <w:tcPr>
            <w:tcW w:w="1066" w:type="dxa"/>
            <w:vAlign w:val="bottom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2"/>
              </w:rPr>
              <w:t>Credits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First Year Seminar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Oral Communication</w:t>
            </w:r>
            <w:r w:rsidRPr="00B4072B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(COMM 105)</w:t>
            </w:r>
          </w:p>
        </w:tc>
        <w:tc>
          <w:tcPr>
            <w:tcW w:w="1066" w:type="dxa"/>
            <w:vAlign w:val="center"/>
          </w:tcPr>
          <w:p w:rsidR="008679C9" w:rsidRPr="00992B26" w:rsidRDefault="008679C9" w:rsidP="007C334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met/major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Created and Called for Community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Mathematical Sciences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</w:rPr>
              <w:t>3 or 4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78"/>
                <w:tab w:val="left" w:pos="7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Laboratory Science 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 or 4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78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Science, Technology &amp; the World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waived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bCs/>
                <w:i/>
                <w:sz w:val="22"/>
              </w:rPr>
              <w:t>Two</w:t>
            </w:r>
            <w:r w:rsidRPr="00B4072B">
              <w:rPr>
                <w:rFonts w:ascii="Arial" w:eastAsia="Times New Roman" w:hAnsi="Arial" w:cs="Arial"/>
                <w:i/>
                <w:sz w:val="22"/>
              </w:rPr>
              <w:t xml:space="preserve"> of the following (6 credits total):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6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ab/>
              <w:t xml:space="preserve">Social Science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ab/>
              <w:t xml:space="preserve">European History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ab/>
              <w:t xml:space="preserve">United States History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Literature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Philosophy and Religion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Arts </w:t>
            </w:r>
          </w:p>
        </w:tc>
        <w:tc>
          <w:tcPr>
            <w:tcW w:w="1066" w:type="dxa"/>
            <w:vAlign w:val="center"/>
          </w:tcPr>
          <w:p w:rsidR="008679C9" w:rsidRPr="008679C9" w:rsidRDefault="008679C9" w:rsidP="0086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First Semester of Language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Second Semester of Language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Third Semester of Language/Cross Cultural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rPr>
                <w:rFonts w:ascii="Arial" w:eastAsia="Times New Roman" w:hAnsi="Arial" w:cs="Arial"/>
                <w:b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 xml:space="preserve">Non-Western Studies 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 or 4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Bible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Christian Beliefs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Introduction to Wellness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tabs>
                <w:tab w:val="left" w:pos="343"/>
              </w:tabs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2"/>
              </w:rPr>
              <w:t>Activity Course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</w:rPr>
              <w:t>One</w:t>
            </w:r>
            <w:r w:rsidRPr="00B4072B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of the following:</w:t>
            </w:r>
            <w:r w:rsidRPr="00B4072B">
              <w:rPr>
                <w:rFonts w:ascii="Arial" w:eastAsia="Times New Roman" w:hAnsi="Arial" w:cs="Arial"/>
                <w:sz w:val="21"/>
                <w:szCs w:val="21"/>
              </w:rPr>
              <w:t xml:space="preserve"> Ethics, World Views or Pluralism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4072B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8679C9" w:rsidRPr="00B4072B" w:rsidTr="007C334C">
        <w:trPr>
          <w:trHeight w:val="260"/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tabs>
                <w:tab w:val="left" w:pos="345"/>
              </w:tabs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1"/>
                <w:szCs w:val="21"/>
              </w:rPr>
              <w:t>Writing Enriched Course</w:t>
            </w: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7C334C">
            <w:pPr>
              <w:tabs>
                <w:tab w:val="left" w:pos="345"/>
              </w:tabs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1066" w:type="dxa"/>
            <w:vAlign w:val="center"/>
          </w:tcPr>
          <w:p w:rsidR="008679C9" w:rsidRPr="00B4072B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8679C9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1"/>
                <w:szCs w:val="21"/>
              </w:rPr>
              <w:t>General Education</w:t>
            </w:r>
          </w:p>
        </w:tc>
        <w:tc>
          <w:tcPr>
            <w:tcW w:w="1066" w:type="dxa"/>
            <w:vAlign w:val="center"/>
          </w:tcPr>
          <w:p w:rsidR="008679C9" w:rsidRPr="00992B26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53-56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8679C9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1"/>
                <w:szCs w:val="21"/>
              </w:rPr>
              <w:t xml:space="preserve">Major requirements </w:t>
            </w:r>
          </w:p>
        </w:tc>
        <w:tc>
          <w:tcPr>
            <w:tcW w:w="1066" w:type="dxa"/>
            <w:vAlign w:val="center"/>
          </w:tcPr>
          <w:p w:rsidR="008679C9" w:rsidRPr="00992B26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55-61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8679C9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sz w:val="21"/>
                <w:szCs w:val="21"/>
              </w:rPr>
              <w:t>Free electives</w:t>
            </w:r>
          </w:p>
        </w:tc>
        <w:tc>
          <w:tcPr>
            <w:tcW w:w="1066" w:type="dxa"/>
            <w:vAlign w:val="center"/>
          </w:tcPr>
          <w:p w:rsidR="008679C9" w:rsidRPr="00992B26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6-15</w:t>
            </w:r>
          </w:p>
        </w:tc>
      </w:tr>
      <w:tr w:rsidR="008679C9" w:rsidRPr="00B4072B" w:rsidTr="007C334C">
        <w:trPr>
          <w:jc w:val="center"/>
        </w:trPr>
        <w:tc>
          <w:tcPr>
            <w:tcW w:w="5850" w:type="dxa"/>
            <w:vAlign w:val="center"/>
          </w:tcPr>
          <w:p w:rsidR="008679C9" w:rsidRPr="00B4072B" w:rsidRDefault="008679C9" w:rsidP="008679C9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066" w:type="dxa"/>
            <w:vAlign w:val="center"/>
          </w:tcPr>
          <w:p w:rsidR="008679C9" w:rsidRPr="00992B26" w:rsidRDefault="008679C9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</w:rPr>
            </w:pPr>
            <w:r w:rsidRPr="00992B26">
              <w:rPr>
                <w:rFonts w:ascii="Arial" w:eastAsia="Times New Roman" w:hAnsi="Arial" w:cs="Arial"/>
                <w:b/>
                <w:sz w:val="20"/>
              </w:rPr>
              <w:t>123</w:t>
            </w:r>
          </w:p>
        </w:tc>
      </w:tr>
    </w:tbl>
    <w:p w:rsidR="008679C9" w:rsidRDefault="008679C9" w:rsidP="008679C9">
      <w:pPr>
        <w:rPr>
          <w:color w:val="221E1F"/>
          <w:sz w:val="22"/>
        </w:rPr>
      </w:pPr>
    </w:p>
    <w:p w:rsidR="00534C9E" w:rsidRPr="008679C9" w:rsidRDefault="00534C9E" w:rsidP="008679C9"/>
    <w:sectPr w:rsidR="00534C9E" w:rsidRPr="008679C9" w:rsidSect="008679C9">
      <w:footerReference w:type="default" r:id="rId30"/>
      <w:type w:val="continuous"/>
      <w:pgSz w:w="15840" w:h="12240" w:orient="landscape"/>
      <w:pgMar w:top="1152" w:right="720" w:bottom="720" w:left="720" w:header="720" w:footer="4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94" w:rsidRDefault="00F77894" w:rsidP="006D2C82">
      <w:r>
        <w:separator/>
      </w:r>
    </w:p>
  </w:endnote>
  <w:endnote w:type="continuationSeparator" w:id="0">
    <w:p w:rsidR="00F77894" w:rsidRDefault="00F77894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C9" w:rsidRDefault="008679C9" w:rsidP="008679C9">
    <w:pPr>
      <w:pStyle w:val="Footer"/>
      <w:tabs>
        <w:tab w:val="clear" w:pos="4680"/>
        <w:tab w:val="clear" w:pos="9360"/>
        <w:tab w:val="center" w:pos="7200"/>
        <w:tab w:val="right" w:pos="13680"/>
      </w:tabs>
    </w:pPr>
    <w:r>
      <w:t>Department of Communication</w:t>
    </w:r>
    <w:r>
      <w:tab/>
      <w:t>Messiah College</w:t>
    </w:r>
    <w:r>
      <w:tab/>
      <w:t>Fall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94" w:rsidRDefault="00F77894" w:rsidP="006D2C82">
      <w:r>
        <w:separator/>
      </w:r>
    </w:p>
  </w:footnote>
  <w:footnote w:type="continuationSeparator" w:id="0">
    <w:p w:rsidR="00F77894" w:rsidRDefault="00F77894" w:rsidP="006D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81110"/>
    <w:rsid w:val="000D6466"/>
    <w:rsid w:val="001638BA"/>
    <w:rsid w:val="001C4EE2"/>
    <w:rsid w:val="0020751C"/>
    <w:rsid w:val="003B6504"/>
    <w:rsid w:val="003D34C5"/>
    <w:rsid w:val="00404A60"/>
    <w:rsid w:val="0043313A"/>
    <w:rsid w:val="00534C9E"/>
    <w:rsid w:val="00550F65"/>
    <w:rsid w:val="00577B41"/>
    <w:rsid w:val="005C5C9E"/>
    <w:rsid w:val="0062728A"/>
    <w:rsid w:val="00640C32"/>
    <w:rsid w:val="006C7421"/>
    <w:rsid w:val="006D2C82"/>
    <w:rsid w:val="008679C9"/>
    <w:rsid w:val="008C585E"/>
    <w:rsid w:val="0092760D"/>
    <w:rsid w:val="00A54AB1"/>
    <w:rsid w:val="00A668C0"/>
    <w:rsid w:val="00A96FE8"/>
    <w:rsid w:val="00B52AF2"/>
    <w:rsid w:val="00B71460"/>
    <w:rsid w:val="00BB60BA"/>
    <w:rsid w:val="00BF3DAF"/>
    <w:rsid w:val="00C22A68"/>
    <w:rsid w:val="00CF444A"/>
    <w:rsid w:val="00D332B0"/>
    <w:rsid w:val="00DE6D8A"/>
    <w:rsid w:val="00DF427D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ner.messiah.edu:5000/BANR/mc_bwckctlg.P_EnterCatalog?subject=COMM&amp;course=105" TargetMode="External"/><Relationship Id="rId13" Type="http://schemas.openxmlformats.org/officeDocument/2006/relationships/hyperlink" Target="https://banner.messiah.edu:5000/BANR/mc_bwckctlg.P_EnterCatalog?subject=COMM&amp;course=282" TargetMode="External"/><Relationship Id="rId18" Type="http://schemas.openxmlformats.org/officeDocument/2006/relationships/hyperlink" Target="https://banner.messiah.edu:5000/BANR/mc_bwckctlg.P_EnterCatalog?subject=COMM&amp;course=354" TargetMode="External"/><Relationship Id="rId26" Type="http://schemas.openxmlformats.org/officeDocument/2006/relationships/hyperlink" Target="https://banner.messiah.edu:5000/BANR/mc_bwckctlg.P_EnterCatalog?subject=COMM&amp;course=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nner.messiah.edu:5000/BANR/mc_bwckctlg.P_EnterCatalog?subject=COMM&amp;course=251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anner.messiah.edu:5000/BANR/mc_bwckctlg.P_EnterCatalog?subject=COMM&amp;course=218" TargetMode="External"/><Relationship Id="rId17" Type="http://schemas.openxmlformats.org/officeDocument/2006/relationships/hyperlink" Target="https://banner.messiah.edu:5000/BANR/mc_bwckctlg.P_EnterCatalog?subject=COMM&amp;course=342" TargetMode="External"/><Relationship Id="rId25" Type="http://schemas.openxmlformats.org/officeDocument/2006/relationships/hyperlink" Target="https://banner.messiah.edu:5000/BANR/mc_bwckctlg.P_EnterCatalog?subject=COMM&amp;course=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nner.messiah.edu:5000/BANR/mc_bwckctlg.P_EnterCatalog?subject=COMM&amp;course=313" TargetMode="External"/><Relationship Id="rId20" Type="http://schemas.openxmlformats.org/officeDocument/2006/relationships/hyperlink" Target="https://banner.messiah.edu:5000/BANR/mc_bwckctlg.P_EnterCatalog?subject=COMM&amp;course=226" TargetMode="External"/><Relationship Id="rId29" Type="http://schemas.openxmlformats.org/officeDocument/2006/relationships/hyperlink" Target="https://banner.messiah.edu:5000/BANR/mc_bwckctlg.P_EnterCatalog?subject=COMM&amp;course=32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nner.messiah.edu:5000/BANR/mc_bwckctlg.P_EnterCatalog?subject=COMM&amp;course=211" TargetMode="External"/><Relationship Id="rId24" Type="http://schemas.openxmlformats.org/officeDocument/2006/relationships/hyperlink" Target="https://banner.messiah.edu:5000/BANR/mc_bwckctlg.P_EnterCatalog?subject=COMM&amp;course=32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nner.messiah.edu:5000/BANR/mc_bwckctlg.P_EnterCatalog?subject=COMM&amp;course=241" TargetMode="External"/><Relationship Id="rId23" Type="http://schemas.openxmlformats.org/officeDocument/2006/relationships/hyperlink" Target="https://banner.messiah.edu:5000/BANR/mc_bwckctlg.P_EnterCatalog?subject=COMM&amp;course=254" TargetMode="External"/><Relationship Id="rId28" Type="http://schemas.openxmlformats.org/officeDocument/2006/relationships/hyperlink" Target="https://banner.messiah.edu:5000/BANR/mc_bwckctlg.P_EnterCatalog?subject=COMM&amp;course=255" TargetMode="External"/><Relationship Id="rId10" Type="http://schemas.openxmlformats.org/officeDocument/2006/relationships/hyperlink" Target="https://banner.messiah.edu:5000/BANR/mc_bwckctlg.P_EnterCatalog?subject=COMM&amp;course=217" TargetMode="External"/><Relationship Id="rId19" Type="http://schemas.openxmlformats.org/officeDocument/2006/relationships/hyperlink" Target="https://banner.messiah.edu:5000/BANR/mc_bwckctlg.P_EnterCatalog?subject=COMM&amp;course=22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ner.messiah.edu:5000/BANR/mc_bwckctlg.P_EnterCatalog?subject=COMM&amp;course=107" TargetMode="External"/><Relationship Id="rId14" Type="http://schemas.openxmlformats.org/officeDocument/2006/relationships/hyperlink" Target="https://banner.messiah.edu:5000/BANR/mc_bwckctlg.P_EnterCatalog?subject=COMM&amp;course=382" TargetMode="External"/><Relationship Id="rId22" Type="http://schemas.openxmlformats.org/officeDocument/2006/relationships/hyperlink" Target="https://banner.messiah.edu:5000/BANR/mc_bwckctlg.P_EnterCatalog?subject=COMM&amp;course=252" TargetMode="External"/><Relationship Id="rId27" Type="http://schemas.openxmlformats.org/officeDocument/2006/relationships/hyperlink" Target="https://banner.messiah.edu:5000/BANR/mc_bwckctlg.P_EnterCatalog?subject=COMM&amp;course=227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2013-07-22T15:45:00Z</cp:lastPrinted>
  <dcterms:created xsi:type="dcterms:W3CDTF">2013-10-14T18:07:00Z</dcterms:created>
  <dcterms:modified xsi:type="dcterms:W3CDTF">2013-10-14T18:07:00Z</dcterms:modified>
</cp:coreProperties>
</file>