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06EA" w14:textId="07AE5845" w:rsidR="00F43C6A" w:rsidRDefault="004F15C7" w:rsidP="004F15C7">
      <w:pPr>
        <w:pStyle w:val="Heading1"/>
        <w:rPr>
          <w:rStyle w:val="None"/>
        </w:rPr>
      </w:pPr>
      <w:r>
        <w:rPr>
          <w:rStyle w:val="None"/>
        </w:rPr>
        <w:t>Pr</w:t>
      </w:r>
      <w:r w:rsidRPr="00673DF6">
        <w:rPr>
          <w:rStyle w:val="None"/>
        </w:rPr>
        <w:t>ocedere</w:t>
      </w:r>
      <w:r>
        <w:rPr>
          <w:rStyle w:val="None"/>
        </w:rPr>
        <w:t>s</w:t>
      </w:r>
      <w:r w:rsidR="00F43C6A" w:rsidRPr="00071EC3">
        <w:rPr>
          <w:rStyle w:val="None"/>
        </w:rPr>
        <w:t xml:space="preserve"> </w:t>
      </w:r>
      <w:r w:rsidR="00F43C6A">
        <w:rPr>
          <w:rStyle w:val="None"/>
        </w:rPr>
        <w:t xml:space="preserve">for </w:t>
      </w:r>
      <w:r w:rsidR="00F43C6A" w:rsidRPr="00071EC3">
        <w:rPr>
          <w:rStyle w:val="None"/>
        </w:rPr>
        <w:t xml:space="preserve">Admission </w:t>
      </w:r>
      <w:r w:rsidR="00F43C6A">
        <w:rPr>
          <w:rStyle w:val="None"/>
        </w:rPr>
        <w:t xml:space="preserve">to the Major </w:t>
      </w:r>
      <w:bookmarkStart w:id="0" w:name="_Toc126158320"/>
    </w:p>
    <w:p w14:paraId="58641F52" w14:textId="77777777" w:rsidR="004F15C7" w:rsidRPr="004F15C7" w:rsidRDefault="004F15C7" w:rsidP="004F15C7">
      <w:pPr>
        <w:rPr>
          <w:lang w:val="de-DE"/>
        </w:rPr>
      </w:pPr>
    </w:p>
    <w:p w14:paraId="3BB80C2F" w14:textId="77777777" w:rsidR="00F43C6A" w:rsidRPr="00ED27A5" w:rsidRDefault="00F43C6A" w:rsidP="00F43C6A">
      <w:pPr>
        <w:pStyle w:val="Heading2"/>
        <w:rPr>
          <w:rStyle w:val="None"/>
        </w:rPr>
      </w:pPr>
      <w:r w:rsidRPr="00ED27A5">
        <w:t>Admission Process</w:t>
      </w:r>
      <w:bookmarkEnd w:id="0"/>
    </w:p>
    <w:p w14:paraId="1E235CBC" w14:textId="2485F390" w:rsidR="00F43C6A" w:rsidRPr="004F15C7" w:rsidRDefault="00F43C6A" w:rsidP="004F15C7">
      <w:pPr>
        <w:pStyle w:val="NoSpacing"/>
      </w:pPr>
      <w:r>
        <w:rPr>
          <w:rStyle w:val="None"/>
        </w:rPr>
        <w:t xml:space="preserve">       </w:t>
      </w:r>
      <w:bookmarkStart w:id="1" w:name="_Toc126158321"/>
      <w:r w:rsidRPr="004F15C7">
        <w:rPr>
          <w:rStyle w:val="None"/>
        </w:rPr>
        <w:t>The admissions process and criteria reflects the commitment of the Messiah University Department of Social Work to prepare students for entry-level generalist social work practice and graduate school attendance. It is the belief of social work faculty that students in the social work major must understand and demonstrate the competencies, values, ethics, and professional behaviors that uphold the values and ethics of the social work profession and Messiah University. Students must follow a two-step process for admission into the social work Department.</w:t>
      </w:r>
      <w:bookmarkEnd w:id="1"/>
    </w:p>
    <w:p w14:paraId="4DA94D92" w14:textId="77777777" w:rsidR="00F43C6A" w:rsidRPr="00C9336F" w:rsidRDefault="00F43C6A" w:rsidP="00F43C6A">
      <w:pPr>
        <w:pStyle w:val="Heading1"/>
        <w:rPr>
          <w:rStyle w:val="None"/>
          <w:b w:val="0"/>
          <w:spacing w:val="-3"/>
          <w:sz w:val="12"/>
          <w:szCs w:val="24"/>
        </w:rPr>
      </w:pPr>
    </w:p>
    <w:p w14:paraId="7311B97F" w14:textId="77777777" w:rsidR="00F43C6A" w:rsidRPr="00ED27A5" w:rsidRDefault="00F43C6A" w:rsidP="00F43C6A">
      <w:pPr>
        <w:pStyle w:val="Heading2"/>
        <w:rPr>
          <w:rStyle w:val="None"/>
        </w:rPr>
      </w:pPr>
      <w:bookmarkStart w:id="2" w:name="_Toc126158322"/>
      <w:r w:rsidRPr="00ED27A5">
        <w:rPr>
          <w:rStyle w:val="None"/>
        </w:rPr>
        <w:t>Step 1:</w:t>
      </w:r>
      <w:bookmarkEnd w:id="2"/>
    </w:p>
    <w:p w14:paraId="0A0626B7" w14:textId="77777777" w:rsidR="00F43C6A" w:rsidRDefault="00F43C6A" w:rsidP="00F43C6A">
      <w:pPr>
        <w:pStyle w:val="Body"/>
        <w:spacing w:before="3" w:line="276" w:lineRule="auto"/>
        <w:ind w:right="144"/>
        <w:contextualSpacing/>
        <w:rPr>
          <w:rStyle w:val="None"/>
          <w:sz w:val="24"/>
          <w:szCs w:val="24"/>
        </w:rPr>
      </w:pPr>
      <w:r>
        <w:rPr>
          <w:rStyle w:val="None"/>
          <w:sz w:val="24"/>
          <w:szCs w:val="24"/>
        </w:rPr>
        <w:t>Declaration of social work as a major by formally completing required paperwork requesting the social work major and submitting necessary forms to the Office of the Registrar.  Students may declare social work as part of the admissions process when being accepted to Messiah.  Students are expected to select a major no later than the end of the second semester of the sophomore year in order to allow adequate time for meeting graduation requirements in that major. The social work major does not grant students course credit for life experience or previous work experience.</w:t>
      </w:r>
    </w:p>
    <w:p w14:paraId="2907EB69" w14:textId="77777777" w:rsidR="00F43C6A" w:rsidRPr="00C9336F" w:rsidRDefault="00F43C6A" w:rsidP="00F43C6A">
      <w:pPr>
        <w:pStyle w:val="Body"/>
        <w:spacing w:before="3" w:line="276" w:lineRule="auto"/>
        <w:ind w:right="144"/>
        <w:contextualSpacing/>
        <w:rPr>
          <w:rStyle w:val="None"/>
          <w:sz w:val="12"/>
          <w:szCs w:val="24"/>
        </w:rPr>
      </w:pPr>
    </w:p>
    <w:p w14:paraId="2FDEE613" w14:textId="77777777" w:rsidR="00F43C6A" w:rsidRPr="00ED27A5" w:rsidRDefault="00F43C6A" w:rsidP="00F43C6A">
      <w:pPr>
        <w:pStyle w:val="Heading2"/>
        <w:rPr>
          <w:rStyle w:val="None"/>
        </w:rPr>
      </w:pPr>
      <w:bookmarkStart w:id="3" w:name="_Toc126158323"/>
      <w:r w:rsidRPr="00ED27A5">
        <w:rPr>
          <w:rStyle w:val="None"/>
        </w:rPr>
        <w:t>Step 2:</w:t>
      </w:r>
      <w:bookmarkEnd w:id="3"/>
    </w:p>
    <w:p w14:paraId="152D32F5" w14:textId="77777777" w:rsidR="00F43C6A" w:rsidRDefault="00F43C6A" w:rsidP="00F43C6A">
      <w:pPr>
        <w:pStyle w:val="Body"/>
        <w:spacing w:before="21" w:line="276" w:lineRule="auto"/>
        <w:contextualSpacing/>
        <w:rPr>
          <w:rStyle w:val="None"/>
          <w:sz w:val="24"/>
          <w:szCs w:val="24"/>
        </w:rPr>
      </w:pPr>
      <w:r>
        <w:rPr>
          <w:rStyle w:val="None"/>
          <w:sz w:val="24"/>
          <w:szCs w:val="24"/>
        </w:rPr>
        <w:t>Application for formal admission into the major occurs when the following criteria are met:</w:t>
      </w:r>
    </w:p>
    <w:p w14:paraId="0208A27F" w14:textId="77777777" w:rsidR="00F43C6A" w:rsidRDefault="00F43C6A" w:rsidP="00F43C6A">
      <w:pPr>
        <w:pStyle w:val="Body"/>
        <w:spacing w:before="324" w:line="276" w:lineRule="auto"/>
        <w:ind w:left="360"/>
        <w:contextualSpacing/>
        <w:rPr>
          <w:rStyle w:val="None"/>
          <w:spacing w:val="2"/>
          <w:sz w:val="24"/>
          <w:szCs w:val="24"/>
        </w:rPr>
      </w:pPr>
      <w:r>
        <w:rPr>
          <w:rStyle w:val="None"/>
          <w:spacing w:val="2"/>
          <w:sz w:val="24"/>
          <w:szCs w:val="24"/>
        </w:rPr>
        <w:t>1. Completion of the following courses</w:t>
      </w:r>
    </w:p>
    <w:p w14:paraId="204E8C2C" w14:textId="77777777" w:rsidR="00F43C6A" w:rsidRDefault="00F43C6A" w:rsidP="00F43C6A">
      <w:pPr>
        <w:pStyle w:val="Body"/>
        <w:numPr>
          <w:ilvl w:val="0"/>
          <w:numId w:val="4"/>
        </w:numPr>
        <w:tabs>
          <w:tab w:val="decimal" w:pos="1512"/>
        </w:tabs>
        <w:spacing w:before="27" w:line="276" w:lineRule="auto"/>
        <w:contextualSpacing/>
        <w:rPr>
          <w:rStyle w:val="None"/>
          <w:spacing w:val="-2"/>
          <w:sz w:val="24"/>
          <w:szCs w:val="24"/>
        </w:rPr>
      </w:pPr>
      <w:r w:rsidRPr="00B323B1">
        <w:rPr>
          <w:rStyle w:val="None"/>
          <w:spacing w:val="-2"/>
          <w:sz w:val="24"/>
          <w:szCs w:val="24"/>
        </w:rPr>
        <w:t>SOWK 120 Intro to Social Work and Social Welfar</w:t>
      </w:r>
      <w:r>
        <w:rPr>
          <w:rStyle w:val="None"/>
          <w:spacing w:val="-2"/>
          <w:sz w:val="24"/>
          <w:szCs w:val="24"/>
        </w:rPr>
        <w:t>e</w:t>
      </w:r>
    </w:p>
    <w:p w14:paraId="00644A02" w14:textId="77777777" w:rsidR="00F43C6A" w:rsidRDefault="00F43C6A" w:rsidP="00F43C6A">
      <w:pPr>
        <w:pStyle w:val="Body"/>
        <w:numPr>
          <w:ilvl w:val="0"/>
          <w:numId w:val="4"/>
        </w:numPr>
        <w:tabs>
          <w:tab w:val="decimal" w:pos="1512"/>
        </w:tabs>
        <w:spacing w:before="27" w:line="276" w:lineRule="auto"/>
        <w:contextualSpacing/>
        <w:rPr>
          <w:rStyle w:val="None"/>
          <w:spacing w:val="-2"/>
          <w:sz w:val="24"/>
          <w:szCs w:val="24"/>
        </w:rPr>
      </w:pPr>
      <w:r w:rsidRPr="00FF1756">
        <w:rPr>
          <w:rStyle w:val="None"/>
          <w:spacing w:val="-1"/>
          <w:sz w:val="24"/>
          <w:szCs w:val="24"/>
        </w:rPr>
        <w:t>SOWK 221 Human Behavior in the Social Environment</w:t>
      </w:r>
    </w:p>
    <w:p w14:paraId="2277E6ED" w14:textId="77777777" w:rsidR="00F43C6A" w:rsidRPr="00FF1756" w:rsidRDefault="00F43C6A" w:rsidP="00F43C6A">
      <w:pPr>
        <w:pStyle w:val="Body"/>
        <w:numPr>
          <w:ilvl w:val="0"/>
          <w:numId w:val="4"/>
        </w:numPr>
        <w:tabs>
          <w:tab w:val="decimal" w:pos="360"/>
          <w:tab w:val="decimal" w:pos="1512"/>
        </w:tabs>
        <w:spacing w:before="27" w:line="276" w:lineRule="auto"/>
        <w:contextualSpacing/>
        <w:rPr>
          <w:rStyle w:val="None"/>
          <w:spacing w:val="-2"/>
          <w:sz w:val="24"/>
          <w:szCs w:val="24"/>
        </w:rPr>
      </w:pPr>
      <w:r w:rsidRPr="00FF1756">
        <w:rPr>
          <w:rStyle w:val="None"/>
          <w:spacing w:val="-2"/>
          <w:sz w:val="24"/>
          <w:szCs w:val="24"/>
        </w:rPr>
        <w:t>SOWK</w:t>
      </w:r>
      <w:r w:rsidRPr="00FF1756">
        <w:rPr>
          <w:rStyle w:val="None"/>
          <w:spacing w:val="-1"/>
          <w:sz w:val="24"/>
          <w:szCs w:val="24"/>
        </w:rPr>
        <w:t xml:space="preserve"> 250 Social Work Practice with Individuals, SOWK 251: Field Experience: Practice with Individuals.</w:t>
      </w:r>
    </w:p>
    <w:p w14:paraId="6CE2CE6A" w14:textId="77777777" w:rsidR="00F43C6A" w:rsidRPr="000E1AD2" w:rsidRDefault="00F43C6A" w:rsidP="00F43C6A">
      <w:pPr>
        <w:pStyle w:val="Body"/>
        <w:spacing w:before="27" w:line="276" w:lineRule="auto"/>
        <w:ind w:left="1440"/>
        <w:contextualSpacing/>
        <w:rPr>
          <w:rStyle w:val="None"/>
          <w:spacing w:val="-1"/>
          <w:sz w:val="24"/>
          <w:szCs w:val="24"/>
        </w:rPr>
      </w:pPr>
    </w:p>
    <w:p w14:paraId="5415A933" w14:textId="77777777" w:rsidR="00F43C6A" w:rsidRDefault="00F43C6A" w:rsidP="00F43C6A">
      <w:pPr>
        <w:pStyle w:val="Body"/>
        <w:numPr>
          <w:ilvl w:val="0"/>
          <w:numId w:val="3"/>
        </w:numPr>
        <w:tabs>
          <w:tab w:val="decimal" w:pos="792"/>
        </w:tabs>
        <w:spacing w:before="21" w:line="276" w:lineRule="auto"/>
        <w:contextualSpacing/>
        <w:rPr>
          <w:rStyle w:val="None"/>
          <w:spacing w:val="1"/>
          <w:sz w:val="24"/>
          <w:szCs w:val="24"/>
        </w:rPr>
      </w:pPr>
      <w:r w:rsidRPr="00B323B1">
        <w:rPr>
          <w:rStyle w:val="None"/>
          <w:spacing w:val="1"/>
          <w:sz w:val="24"/>
          <w:szCs w:val="24"/>
        </w:rPr>
        <w:t xml:space="preserve">Satisfactory progress in SOWK 360 Social Work Practice with Families, SOWK 361: Field </w:t>
      </w:r>
      <w:r>
        <w:rPr>
          <w:rStyle w:val="None"/>
          <w:spacing w:val="1"/>
          <w:sz w:val="24"/>
          <w:szCs w:val="24"/>
        </w:rPr>
        <w:t>Experience: Practice</w:t>
      </w:r>
      <w:r w:rsidRPr="00B323B1">
        <w:rPr>
          <w:rStyle w:val="None"/>
          <w:spacing w:val="1"/>
          <w:sz w:val="24"/>
          <w:szCs w:val="24"/>
        </w:rPr>
        <w:t xml:space="preserve"> with Families</w:t>
      </w:r>
      <w:r>
        <w:rPr>
          <w:rStyle w:val="None"/>
          <w:spacing w:val="1"/>
          <w:sz w:val="24"/>
          <w:szCs w:val="24"/>
        </w:rPr>
        <w:t>.</w:t>
      </w:r>
    </w:p>
    <w:p w14:paraId="5E08EA8F" w14:textId="77777777" w:rsidR="00F43C6A" w:rsidRDefault="00F43C6A" w:rsidP="00F43C6A">
      <w:pPr>
        <w:pStyle w:val="Body"/>
        <w:tabs>
          <w:tab w:val="decimal" w:pos="792"/>
        </w:tabs>
        <w:spacing w:before="21" w:line="276" w:lineRule="auto"/>
        <w:ind w:left="720"/>
        <w:contextualSpacing/>
        <w:rPr>
          <w:rStyle w:val="None"/>
          <w:spacing w:val="1"/>
          <w:sz w:val="24"/>
          <w:szCs w:val="24"/>
        </w:rPr>
      </w:pPr>
    </w:p>
    <w:p w14:paraId="171B5268" w14:textId="77777777" w:rsidR="00F43C6A" w:rsidRPr="00D35194" w:rsidRDefault="00F43C6A" w:rsidP="00F43C6A">
      <w:pPr>
        <w:pStyle w:val="Body"/>
        <w:numPr>
          <w:ilvl w:val="0"/>
          <w:numId w:val="3"/>
        </w:numPr>
        <w:tabs>
          <w:tab w:val="decimal" w:pos="792"/>
        </w:tabs>
        <w:spacing w:before="21" w:line="276" w:lineRule="auto"/>
        <w:contextualSpacing/>
        <w:rPr>
          <w:rStyle w:val="None"/>
          <w:spacing w:val="1"/>
          <w:sz w:val="24"/>
          <w:szCs w:val="24"/>
        </w:rPr>
      </w:pPr>
      <w:r w:rsidRPr="00D35194">
        <w:rPr>
          <w:rStyle w:val="None"/>
          <w:sz w:val="24"/>
          <w:szCs w:val="24"/>
        </w:rPr>
        <w:t>Students will complete a formal admission application (found on the Department of Social Work website or can be obtained from social work faculty) during the spring semester of their sophomore year or when the above criteria are met. Applications should be completed and submitted by February 1</w:t>
      </w:r>
      <w:r w:rsidRPr="00D35194">
        <w:rPr>
          <w:rStyle w:val="None"/>
          <w:sz w:val="24"/>
          <w:szCs w:val="24"/>
          <w:vertAlign w:val="superscript"/>
        </w:rPr>
        <w:t>st</w:t>
      </w:r>
      <w:r w:rsidRPr="00D35194">
        <w:rPr>
          <w:rStyle w:val="None"/>
          <w:sz w:val="24"/>
          <w:szCs w:val="24"/>
        </w:rPr>
        <w:t xml:space="preserve">  to the Department Chair through the Department’s administrative assistant (Date may vary depending on academic calendar).</w:t>
      </w:r>
    </w:p>
    <w:p w14:paraId="0E352D2F" w14:textId="77777777" w:rsidR="00F43C6A" w:rsidRDefault="00F43C6A" w:rsidP="00F43C6A">
      <w:pPr>
        <w:rPr>
          <w:b/>
        </w:rPr>
      </w:pPr>
    </w:p>
    <w:p w14:paraId="29132FE7" w14:textId="77777777" w:rsidR="00F43C6A" w:rsidRPr="00ED27A5" w:rsidRDefault="00F43C6A" w:rsidP="00F43C6A">
      <w:pPr>
        <w:pStyle w:val="Heading2"/>
      </w:pPr>
      <w:bookmarkStart w:id="4" w:name="_Toc126158324"/>
      <w:r w:rsidRPr="00ED27A5">
        <w:t>Application Directions</w:t>
      </w:r>
      <w:bookmarkEnd w:id="4"/>
    </w:p>
    <w:p w14:paraId="602183DD" w14:textId="77777777" w:rsidR="00F43C6A" w:rsidRPr="007B7EB9" w:rsidRDefault="00F43C6A" w:rsidP="00F43C6A">
      <w:r>
        <w:t xml:space="preserve">        </w:t>
      </w:r>
      <w:r w:rsidRPr="007B7EB9">
        <w:t xml:space="preserve">Student is to submit an electronic copy of the Application to the Major by the date and time identified in the SOWK360 course to the Department Chair’s assistant, </w:t>
      </w:r>
      <w:r>
        <w:t xml:space="preserve">Debbie </w:t>
      </w:r>
      <w:proofErr w:type="spellStart"/>
      <w:r>
        <w:t>Chopka</w:t>
      </w:r>
      <w:proofErr w:type="spellEnd"/>
      <w:r w:rsidRPr="007B7EB9">
        <w:t xml:space="preserve"> at </w:t>
      </w:r>
      <w:hyperlink r:id="rId5" w:history="1">
        <w:r w:rsidRPr="00306620">
          <w:rPr>
            <w:rStyle w:val="Hyperlink"/>
          </w:rPr>
          <w:t>dchopka@messiah.edu</w:t>
        </w:r>
      </w:hyperlink>
      <w:r>
        <w:t>.</w:t>
      </w:r>
      <w:r w:rsidRPr="007B7EB9">
        <w:t xml:space="preserve"> Student is expected to follow APA style and address the five areas listed below. Each of the five sections must be identified with a heading within the application. The application should include a cover page, reference page and an abstract page (student should use </w:t>
      </w:r>
      <w:r w:rsidRPr="007B7EB9">
        <w:lastRenderedPageBreak/>
        <w:t>the application to the major checklist for the abstract page). Student is also expected to provide a brief introduction for the application and follow word count expectations. Clarity and conciseness are essential components of this assignment. Therefore, first person point of view is acceptable when appropriate, to assist with conciseness and to avoid ambiguity.</w:t>
      </w:r>
    </w:p>
    <w:p w14:paraId="00CC920D" w14:textId="77777777" w:rsidR="00F43C6A" w:rsidRDefault="00F43C6A" w:rsidP="00F43C6A">
      <w:pPr>
        <w:rPr>
          <w:i/>
          <w:iCs/>
        </w:rPr>
      </w:pPr>
      <w:r w:rsidRPr="00414F08">
        <w:rPr>
          <w:i/>
          <w:iCs/>
        </w:rPr>
        <w:t>Student must address the following information in the application to the major:</w:t>
      </w:r>
    </w:p>
    <w:p w14:paraId="430BAB41" w14:textId="77777777" w:rsidR="00F43C6A" w:rsidRPr="00414F08" w:rsidRDefault="00F43C6A" w:rsidP="00F43C6A">
      <w:pPr>
        <w:rPr>
          <w:i/>
          <w:iCs/>
        </w:rPr>
      </w:pPr>
    </w:p>
    <w:p w14:paraId="31B5AEBD" w14:textId="77777777" w:rsidR="00F43C6A" w:rsidRPr="00414F08" w:rsidRDefault="00F43C6A" w:rsidP="00F43C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bCs/>
          <w:i/>
          <w:iCs/>
          <w:color w:val="auto"/>
          <w:sz w:val="24"/>
          <w:szCs w:val="24"/>
        </w:rPr>
      </w:pPr>
      <w:r w:rsidRPr="00414F08">
        <w:rPr>
          <w:rFonts w:eastAsia="Times New Roman" w:cs="Times New Roman"/>
          <w:bCs/>
          <w:i/>
          <w:iCs/>
          <w:color w:val="auto"/>
          <w:sz w:val="24"/>
          <w:szCs w:val="24"/>
        </w:rPr>
        <w:t>Satisfactory Academic Progress and Competency Development:</w:t>
      </w:r>
    </w:p>
    <w:p w14:paraId="21FD4A99" w14:textId="77777777" w:rsidR="00F43C6A" w:rsidRPr="007B7EB9" w:rsidRDefault="00F43C6A" w:rsidP="00F43C6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Times New Roman"/>
          <w:color w:val="auto"/>
          <w:sz w:val="24"/>
          <w:szCs w:val="24"/>
        </w:rPr>
      </w:pPr>
      <w:r w:rsidRPr="001A7E6D">
        <w:rPr>
          <w:rFonts w:eastAsia="Times New Roman" w:cs="Times New Roman"/>
          <w:bCs/>
          <w:i/>
          <w:iCs/>
          <w:color w:val="auto"/>
          <w:sz w:val="24"/>
          <w:szCs w:val="24"/>
        </w:rPr>
        <w:t>Satisfactory Progress in all SOWK Courses:</w:t>
      </w:r>
      <w:r w:rsidRPr="007B7EB9">
        <w:rPr>
          <w:rFonts w:eastAsia="Times New Roman" w:cs="Times New Roman"/>
          <w:color w:val="auto"/>
          <w:sz w:val="24"/>
          <w:szCs w:val="24"/>
        </w:rPr>
        <w:t xml:space="preserve"> Satisfactory completion or showing satisfactory progress in SOWK120, SOWK221, SOWK250, SOWK251, SOWK360, and SOWK361. (Students taking additional SOWK courses at time of application must also show satisfactory progress in those courses). Student is required to provide grades of any SOWK courses completed and current grade average at time of application submission in any current social work courses. </w:t>
      </w:r>
    </w:p>
    <w:p w14:paraId="0D23A36E" w14:textId="77777777" w:rsidR="00F43C6A" w:rsidRPr="007B7EB9" w:rsidRDefault="00F43C6A" w:rsidP="00F43C6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Times New Roman"/>
          <w:color w:val="auto"/>
          <w:sz w:val="24"/>
          <w:szCs w:val="24"/>
        </w:rPr>
      </w:pPr>
      <w:r w:rsidRPr="001A7E6D">
        <w:rPr>
          <w:rFonts w:eastAsia="Times New Roman" w:cs="Times New Roman"/>
          <w:bCs/>
          <w:i/>
          <w:iCs/>
          <w:color w:val="auto"/>
          <w:sz w:val="24"/>
          <w:szCs w:val="24"/>
        </w:rPr>
        <w:t>Satisfactory GPA in the Major:</w:t>
      </w:r>
      <w:r w:rsidRPr="007B7EB9">
        <w:rPr>
          <w:rFonts w:eastAsia="Times New Roman" w:cs="Times New Roman"/>
          <w:color w:val="auto"/>
          <w:sz w:val="24"/>
          <w:szCs w:val="24"/>
        </w:rPr>
        <w:t xml:space="preserve"> 2.</w:t>
      </w:r>
      <w:r>
        <w:rPr>
          <w:rFonts w:eastAsia="Times New Roman" w:cs="Times New Roman"/>
          <w:color w:val="auto"/>
          <w:sz w:val="24"/>
          <w:szCs w:val="24"/>
        </w:rPr>
        <w:t xml:space="preserve">7 </w:t>
      </w:r>
      <w:r w:rsidRPr="007B7EB9">
        <w:rPr>
          <w:rFonts w:eastAsia="Times New Roman" w:cs="Times New Roman"/>
          <w:color w:val="auto"/>
          <w:sz w:val="24"/>
          <w:szCs w:val="24"/>
        </w:rPr>
        <w:t xml:space="preserve">GPA or higher in the Social Work Major. </w:t>
      </w:r>
      <w:r w:rsidRPr="007B7EB9">
        <w:rPr>
          <w:rFonts w:eastAsia="Times New Roman" w:cs="Times New Roman"/>
          <w:b/>
          <w:color w:val="auto"/>
          <w:sz w:val="24"/>
          <w:szCs w:val="24"/>
        </w:rPr>
        <w:t xml:space="preserve">          </w:t>
      </w:r>
      <w:r w:rsidRPr="007B7EB9">
        <w:rPr>
          <w:rFonts w:eastAsia="Times New Roman" w:cs="Times New Roman"/>
          <w:color w:val="auto"/>
          <w:sz w:val="24"/>
          <w:szCs w:val="24"/>
        </w:rPr>
        <w:t xml:space="preserve">Student is required to submit major GPA. </w:t>
      </w:r>
    </w:p>
    <w:p w14:paraId="2B417041" w14:textId="77777777" w:rsidR="00F43C6A" w:rsidRPr="00CF4FDC" w:rsidRDefault="00F43C6A" w:rsidP="00F43C6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color w:val="auto"/>
          <w:sz w:val="24"/>
          <w:szCs w:val="24"/>
        </w:rPr>
      </w:pPr>
      <w:r w:rsidRPr="00CF4FDC">
        <w:rPr>
          <w:rFonts w:cs="Times New Roman"/>
          <w:bCs/>
          <w:color w:val="auto"/>
          <w:sz w:val="24"/>
          <w:szCs w:val="24"/>
        </w:rPr>
        <w:t xml:space="preserve">Satisfactory </w:t>
      </w:r>
      <w:r w:rsidRPr="00CF4FDC">
        <w:rPr>
          <w:rStyle w:val="None"/>
          <w:spacing w:val="-1"/>
          <w:sz w:val="24"/>
          <w:szCs w:val="24"/>
        </w:rPr>
        <w:t xml:space="preserve">Cumulative </w:t>
      </w:r>
      <w:r w:rsidRPr="00CF4FDC">
        <w:rPr>
          <w:rFonts w:cs="Times New Roman"/>
          <w:bCs/>
          <w:color w:val="auto"/>
          <w:sz w:val="24"/>
          <w:szCs w:val="24"/>
        </w:rPr>
        <w:t>GPA:</w:t>
      </w:r>
      <w:r w:rsidRPr="00CF4FDC">
        <w:rPr>
          <w:rFonts w:cs="Times New Roman"/>
          <w:color w:val="auto"/>
          <w:sz w:val="24"/>
          <w:szCs w:val="24"/>
        </w:rPr>
        <w:t xml:space="preserve"> Overall GPA of 2.0 or higher. Student is required to submit overall GPA. </w:t>
      </w:r>
    </w:p>
    <w:p w14:paraId="087C376C" w14:textId="77777777" w:rsidR="00F43C6A" w:rsidRPr="006920AB" w:rsidRDefault="00F43C6A" w:rsidP="00F43C6A">
      <w:pPr>
        <w:pStyle w:val="ListParagraph"/>
        <w:numPr>
          <w:ilvl w:val="0"/>
          <w:numId w:val="1"/>
        </w:numPr>
        <w:rPr>
          <w:rFonts w:cs="Times New Roman"/>
          <w:color w:val="auto"/>
          <w:sz w:val="24"/>
          <w:szCs w:val="24"/>
        </w:rPr>
      </w:pPr>
      <w:r w:rsidRPr="00A23609">
        <w:rPr>
          <w:bCs/>
          <w:i/>
          <w:iCs/>
        </w:rPr>
        <w:t>Discussion of Satisfactory Academic Progress:</w:t>
      </w:r>
      <w:r w:rsidRPr="00A23609">
        <w:t xml:space="preserve"> Student is required to provide evidence of satisfactory progress (SOWK course grades or grade average of current courses, and major and overall GPA) in the major as an introduction to the section on academic progress. Student demonstrating </w:t>
      </w:r>
      <w:r w:rsidRPr="00A23609">
        <w:rPr>
          <w:color w:val="FF0000"/>
        </w:rPr>
        <w:t>satisfactory</w:t>
      </w:r>
      <w:r w:rsidRPr="00A23609">
        <w:t xml:space="preserve"> progress will articulate a specific plan for how she/he will continue to maintain in good academic standing in the department. </w:t>
      </w:r>
    </w:p>
    <w:p w14:paraId="2066DA7E" w14:textId="77777777" w:rsidR="00F43C6A" w:rsidRPr="006920AB" w:rsidRDefault="00F43C6A" w:rsidP="00F43C6A">
      <w:pPr>
        <w:pStyle w:val="ListParagraph"/>
        <w:numPr>
          <w:ilvl w:val="0"/>
          <w:numId w:val="1"/>
        </w:numPr>
        <w:rPr>
          <w:rFonts w:cs="Times New Roman"/>
          <w:color w:val="FF0000"/>
          <w:sz w:val="24"/>
          <w:szCs w:val="24"/>
        </w:rPr>
      </w:pPr>
      <w:r w:rsidRPr="00A23609">
        <w:t xml:space="preserve">Student </w:t>
      </w:r>
      <w:r w:rsidRPr="00A23609">
        <w:rPr>
          <w:color w:val="FF0000"/>
        </w:rPr>
        <w:t xml:space="preserve">not meeting satisfactory </w:t>
      </w:r>
      <w:r w:rsidRPr="00A23609">
        <w:t xml:space="preserve">progress is expected to address the barriers to satisfactory progress and provide a specific plan for attaining good academic standing in the major. </w:t>
      </w:r>
      <w:r w:rsidRPr="00A23609">
        <w:rPr>
          <w:rFonts w:cs="Times New Roman"/>
          <w:color w:val="auto"/>
          <w:sz w:val="24"/>
          <w:szCs w:val="24"/>
        </w:rPr>
        <w:t xml:space="preserve">Additionally, any student with a grade of lower </w:t>
      </w:r>
      <w:r w:rsidRPr="006920AB">
        <w:rPr>
          <w:rFonts w:cs="Times New Roman"/>
          <w:color w:val="FF0000"/>
          <w:sz w:val="24"/>
          <w:szCs w:val="24"/>
        </w:rPr>
        <w:t xml:space="preserve">than a 2.3 (C+) in any SOWK class must submit a plan for retaking the course as discussed with her or his academic advisor (250 words maximum). </w:t>
      </w:r>
    </w:p>
    <w:p w14:paraId="24D8C65A" w14:textId="77777777" w:rsidR="00F43C6A" w:rsidRPr="00A23609" w:rsidRDefault="00F43C6A" w:rsidP="00F43C6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cs="Times New Roman"/>
          <w:color w:val="auto"/>
          <w:sz w:val="24"/>
          <w:szCs w:val="24"/>
        </w:rPr>
      </w:pPr>
    </w:p>
    <w:p w14:paraId="2B3E357A" w14:textId="77777777" w:rsidR="00F43C6A" w:rsidRDefault="00F43C6A" w:rsidP="00F43C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color w:val="auto"/>
          <w:sz w:val="24"/>
          <w:szCs w:val="24"/>
        </w:rPr>
      </w:pPr>
      <w:r w:rsidRPr="00414F08">
        <w:rPr>
          <w:rFonts w:cs="Times New Roman"/>
          <w:bCs/>
          <w:i/>
          <w:iCs/>
          <w:color w:val="auto"/>
          <w:sz w:val="24"/>
          <w:szCs w:val="24"/>
        </w:rPr>
        <w:t>Satisfactory Understanding and Support for the NASW Social Work Code of Ethics:</w:t>
      </w:r>
      <w:r w:rsidRPr="007B7EB9">
        <w:rPr>
          <w:rFonts w:cs="Times New Roman"/>
          <w:color w:val="auto"/>
          <w:sz w:val="24"/>
          <w:szCs w:val="24"/>
        </w:rPr>
        <w:t xml:space="preserve"> Student is required to review the </w:t>
      </w:r>
      <w:r w:rsidRPr="00100B79">
        <w:rPr>
          <w:rFonts w:cs="Times New Roman"/>
          <w:i/>
          <w:color w:val="auto"/>
          <w:sz w:val="24"/>
          <w:szCs w:val="24"/>
        </w:rPr>
        <w:t>NASW Code of Ethics</w:t>
      </w:r>
      <w:r w:rsidRPr="007B7EB9">
        <w:rPr>
          <w:rFonts w:cs="Times New Roman"/>
          <w:color w:val="auto"/>
          <w:sz w:val="24"/>
          <w:szCs w:val="24"/>
        </w:rPr>
        <w:t xml:space="preserve"> and summarize her/his understanding and support for the values and ethics identified in the </w:t>
      </w:r>
      <w:r w:rsidRPr="00100B79">
        <w:rPr>
          <w:rFonts w:cs="Times New Roman"/>
          <w:i/>
          <w:color w:val="auto"/>
          <w:sz w:val="24"/>
          <w:szCs w:val="24"/>
        </w:rPr>
        <w:t>Code</w:t>
      </w:r>
      <w:r w:rsidRPr="007B7EB9">
        <w:rPr>
          <w:rFonts w:cs="Times New Roman"/>
          <w:color w:val="auto"/>
          <w:sz w:val="24"/>
          <w:szCs w:val="24"/>
        </w:rPr>
        <w:t xml:space="preserve">. Student is expected to note the reading, understanding and level of support for the </w:t>
      </w:r>
      <w:r w:rsidRPr="00100B79">
        <w:rPr>
          <w:rFonts w:cs="Times New Roman"/>
          <w:i/>
          <w:color w:val="auto"/>
          <w:sz w:val="24"/>
          <w:szCs w:val="24"/>
        </w:rPr>
        <w:t xml:space="preserve">Code of </w:t>
      </w:r>
      <w:r>
        <w:rPr>
          <w:rFonts w:cs="Times New Roman"/>
          <w:i/>
          <w:color w:val="auto"/>
          <w:sz w:val="24"/>
          <w:szCs w:val="24"/>
        </w:rPr>
        <w:t>E</w:t>
      </w:r>
      <w:r w:rsidRPr="00100B79">
        <w:rPr>
          <w:rFonts w:cs="Times New Roman"/>
          <w:i/>
          <w:color w:val="auto"/>
          <w:sz w:val="24"/>
          <w:szCs w:val="24"/>
        </w:rPr>
        <w:t>thics</w:t>
      </w:r>
      <w:r w:rsidRPr="007B7EB9">
        <w:rPr>
          <w:rFonts w:cs="Times New Roman"/>
          <w:color w:val="auto"/>
          <w:sz w:val="24"/>
          <w:szCs w:val="24"/>
        </w:rPr>
        <w:t xml:space="preserve"> as an introduction to the section on Values and Ethics. Student is then expected to identify a specific social work value and the importance of that value in her/his development as a professional social worker. (</w:t>
      </w:r>
      <w:r w:rsidRPr="00414F08">
        <w:rPr>
          <w:rFonts w:cs="Times New Roman"/>
          <w:bCs/>
          <w:i/>
          <w:iCs/>
          <w:color w:val="auto"/>
          <w:sz w:val="24"/>
          <w:szCs w:val="24"/>
        </w:rPr>
        <w:t>250 word maximum)</w:t>
      </w:r>
    </w:p>
    <w:p w14:paraId="0C964770" w14:textId="77777777" w:rsidR="00F43C6A" w:rsidRPr="007B7EB9" w:rsidRDefault="00F43C6A" w:rsidP="00F43C6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color w:val="auto"/>
          <w:sz w:val="24"/>
          <w:szCs w:val="24"/>
        </w:rPr>
      </w:pPr>
    </w:p>
    <w:p w14:paraId="7C3F5D6A" w14:textId="77777777" w:rsidR="00F43C6A" w:rsidRDefault="00F43C6A" w:rsidP="00F43C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color w:val="auto"/>
          <w:sz w:val="24"/>
          <w:szCs w:val="24"/>
        </w:rPr>
      </w:pPr>
      <w:r w:rsidRPr="00414F08">
        <w:rPr>
          <w:rFonts w:cs="Times New Roman"/>
          <w:bCs/>
          <w:i/>
          <w:iCs/>
          <w:color w:val="auto"/>
          <w:sz w:val="24"/>
          <w:szCs w:val="24"/>
        </w:rPr>
        <w:t>Satisfactory Understanding and Support for Professionalism in Social Work:</w:t>
      </w:r>
      <w:r w:rsidRPr="007B7EB9">
        <w:rPr>
          <w:rFonts w:cs="Times New Roman"/>
          <w:color w:val="auto"/>
          <w:sz w:val="24"/>
          <w:szCs w:val="24"/>
        </w:rPr>
        <w:t xml:space="preserve"> Student is required to review the social work department’s handbook  and summarize her/his understanding and support of the policies related to the importance of demonstrating professionalism in the major. Student is then expected to identify a specific issue or policy that may be a personal challenge and then explain why that policy is important as a guide for professional development (</w:t>
      </w:r>
      <w:r w:rsidRPr="00414F08">
        <w:rPr>
          <w:rFonts w:cs="Times New Roman"/>
          <w:bCs/>
          <w:i/>
          <w:iCs/>
          <w:color w:val="auto"/>
          <w:sz w:val="24"/>
          <w:szCs w:val="24"/>
        </w:rPr>
        <w:t>250 words maximum).</w:t>
      </w:r>
      <w:r w:rsidRPr="007B7EB9">
        <w:rPr>
          <w:rFonts w:cs="Times New Roman"/>
          <w:color w:val="auto"/>
          <w:sz w:val="24"/>
          <w:szCs w:val="24"/>
        </w:rPr>
        <w:t xml:space="preserve"> </w:t>
      </w:r>
    </w:p>
    <w:p w14:paraId="25EFA186" w14:textId="77777777" w:rsidR="00F43C6A" w:rsidRPr="007B7EB9" w:rsidRDefault="00F43C6A" w:rsidP="00F43C6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color w:val="auto"/>
          <w:sz w:val="24"/>
          <w:szCs w:val="24"/>
        </w:rPr>
      </w:pPr>
    </w:p>
    <w:p w14:paraId="75144873" w14:textId="77777777" w:rsidR="00F43C6A" w:rsidRPr="00414F08" w:rsidRDefault="00F43C6A" w:rsidP="00F43C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bCs/>
          <w:i/>
          <w:iCs/>
          <w:color w:val="auto"/>
          <w:sz w:val="24"/>
          <w:szCs w:val="24"/>
        </w:rPr>
      </w:pPr>
      <w:r w:rsidRPr="00414F08">
        <w:rPr>
          <w:rFonts w:cs="Times New Roman"/>
          <w:bCs/>
          <w:i/>
          <w:iCs/>
          <w:color w:val="auto"/>
          <w:sz w:val="24"/>
          <w:szCs w:val="24"/>
        </w:rPr>
        <w:t xml:space="preserve">Satisfactory Understanding and Support for Cultural Competence: </w:t>
      </w:r>
      <w:r w:rsidRPr="007B7EB9">
        <w:rPr>
          <w:rFonts w:cs="Times New Roman"/>
          <w:color w:val="auto"/>
          <w:sz w:val="24"/>
          <w:szCs w:val="24"/>
        </w:rPr>
        <w:t xml:space="preserve">Student is required to articulate a clear understanding of cultural competence and what the student is doing to attain cultural competence. As a part of the discussion, student must also identify a specific area or population where personal cultural competency needs improvement and </w:t>
      </w:r>
      <w:r w:rsidRPr="007B7EB9">
        <w:rPr>
          <w:rFonts w:cs="Times New Roman"/>
          <w:color w:val="auto"/>
          <w:sz w:val="24"/>
          <w:szCs w:val="24"/>
        </w:rPr>
        <w:lastRenderedPageBreak/>
        <w:t>then articulate a specific plan to improve cultural competency in that area (</w:t>
      </w:r>
      <w:r w:rsidRPr="00414F08">
        <w:rPr>
          <w:rFonts w:cs="Times New Roman"/>
          <w:bCs/>
          <w:i/>
          <w:iCs/>
          <w:color w:val="auto"/>
          <w:sz w:val="24"/>
          <w:szCs w:val="24"/>
        </w:rPr>
        <w:t>250 word maximum).</w:t>
      </w:r>
    </w:p>
    <w:p w14:paraId="262C5B84" w14:textId="77777777" w:rsidR="00F43C6A" w:rsidRPr="007B7EB9" w:rsidRDefault="00F43C6A" w:rsidP="00F43C6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color w:val="auto"/>
          <w:sz w:val="24"/>
          <w:szCs w:val="24"/>
        </w:rPr>
      </w:pPr>
    </w:p>
    <w:p w14:paraId="0EBF949F" w14:textId="77777777" w:rsidR="00F43C6A" w:rsidRPr="00E428BB" w:rsidRDefault="00F43C6A" w:rsidP="00F43C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b/>
          <w:color w:val="auto"/>
          <w:sz w:val="24"/>
          <w:szCs w:val="24"/>
        </w:rPr>
      </w:pPr>
      <w:r w:rsidRPr="00414F08">
        <w:rPr>
          <w:rFonts w:cs="Times New Roman"/>
          <w:bCs/>
          <w:i/>
          <w:iCs/>
          <w:color w:val="auto"/>
          <w:sz w:val="24"/>
          <w:szCs w:val="24"/>
        </w:rPr>
        <w:t>Satisfactory Demonstration of Critical Thinking and Self-Awareness:</w:t>
      </w:r>
      <w:r w:rsidRPr="007B7EB9">
        <w:rPr>
          <w:rFonts w:cs="Times New Roman"/>
          <w:b/>
          <w:color w:val="auto"/>
          <w:sz w:val="24"/>
          <w:szCs w:val="24"/>
        </w:rPr>
        <w:t xml:space="preserve"> </w:t>
      </w:r>
      <w:r w:rsidRPr="007B7EB9">
        <w:rPr>
          <w:rFonts w:cs="Times New Roman"/>
          <w:color w:val="auto"/>
          <w:sz w:val="24"/>
          <w:szCs w:val="24"/>
        </w:rPr>
        <w:t>Student is expected to articulate how faith both informs her/his faith and presents a challenge to practicing social work. Student should articulate components of her/his faith that informs  specific practice areas or issues and should discuss faith beliefs/practices that may create challenges when working with clients (for example, how might faith inform an understanding of human behavior, and in turn provide challenges when working with a specific client). Student is expected to also articu</w:t>
      </w:r>
      <w:r w:rsidRPr="00414F08">
        <w:rPr>
          <w:rFonts w:cs="Times New Roman"/>
          <w:color w:val="auto"/>
          <w:sz w:val="24"/>
          <w:szCs w:val="24"/>
        </w:rPr>
        <w:t xml:space="preserve">late how she/he resolves, plans to resolve, or holds in tension these issues in practice </w:t>
      </w:r>
      <w:r w:rsidRPr="00414F08">
        <w:rPr>
          <w:rFonts w:cs="Times New Roman"/>
          <w:i/>
          <w:color w:val="auto"/>
          <w:sz w:val="24"/>
          <w:szCs w:val="24"/>
        </w:rPr>
        <w:t>while being competent, ethical and professional,</w:t>
      </w:r>
      <w:r w:rsidRPr="00414F08">
        <w:rPr>
          <w:rFonts w:cs="Times New Roman"/>
          <w:color w:val="auto"/>
          <w:sz w:val="24"/>
          <w:szCs w:val="24"/>
        </w:rPr>
        <w:t xml:space="preserve"> and must provide a minimum of two professional sources supporting her/his approach </w:t>
      </w:r>
      <w:r w:rsidRPr="00414F08">
        <w:rPr>
          <w:rFonts w:cs="Times New Roman"/>
          <w:i/>
          <w:iCs/>
          <w:color w:val="auto"/>
          <w:sz w:val="24"/>
          <w:szCs w:val="24"/>
        </w:rPr>
        <w:t xml:space="preserve">(300 words maximum).   </w:t>
      </w:r>
    </w:p>
    <w:p w14:paraId="66B55E0B" w14:textId="77777777" w:rsidR="00F43C6A" w:rsidRPr="007B7EB9" w:rsidRDefault="00F43C6A" w:rsidP="00F43C6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b/>
          <w:color w:val="auto"/>
          <w:sz w:val="24"/>
          <w:szCs w:val="24"/>
        </w:rPr>
      </w:pPr>
    </w:p>
    <w:p w14:paraId="56E5B45F" w14:textId="77777777" w:rsidR="00F43C6A" w:rsidRPr="00ED27A5" w:rsidRDefault="00F43C6A" w:rsidP="00F43C6A">
      <w:pPr>
        <w:pStyle w:val="Heading2"/>
        <w:rPr>
          <w:rStyle w:val="None"/>
        </w:rPr>
      </w:pPr>
      <w:bookmarkStart w:id="5" w:name="_Toc126158325"/>
      <w:r w:rsidRPr="00ED27A5">
        <w:rPr>
          <w:rStyle w:val="None"/>
        </w:rPr>
        <w:t>Evaluation of Application</w:t>
      </w:r>
      <w:bookmarkEnd w:id="5"/>
      <w:r w:rsidRPr="00ED27A5">
        <w:rPr>
          <w:rStyle w:val="None"/>
        </w:rPr>
        <w:t xml:space="preserve"> </w:t>
      </w:r>
    </w:p>
    <w:p w14:paraId="45457B53" w14:textId="77777777" w:rsidR="00F43C6A" w:rsidRPr="00035CF6" w:rsidRDefault="00F43C6A" w:rsidP="00F43C6A">
      <w:pPr>
        <w:pStyle w:val="Body"/>
        <w:contextualSpacing/>
        <w:rPr>
          <w:rStyle w:val="None"/>
          <w:sz w:val="18"/>
          <w:szCs w:val="24"/>
        </w:rPr>
      </w:pPr>
      <w:r>
        <w:rPr>
          <w:rStyle w:val="None"/>
          <w:sz w:val="24"/>
          <w:szCs w:val="24"/>
        </w:rPr>
        <w:t xml:space="preserve">        </w:t>
      </w:r>
      <w:r>
        <w:rPr>
          <w:rStyle w:val="None"/>
          <w:spacing w:val="1"/>
          <w:sz w:val="24"/>
          <w:szCs w:val="24"/>
        </w:rPr>
        <w:t xml:space="preserve">Applications will be screened by a committee consisting of all full-time social work faculty (Department Chair and Field Coordinator) and at least one Community Advisory Committee member. Acceptance is based upon the assessment of the student’s capability to achieve academic success, the possession of a value base consistent with professional social work values and ethics, the student’s interest in and commitment to the profession of social work, the student’s commitment to integration of principles of Christian faith with social work knowledge, skills, values, and cognitive processes and affective processes, and demonstration of social work competency </w:t>
      </w:r>
      <w:proofErr w:type="spellStart"/>
      <w:r>
        <w:rPr>
          <w:rStyle w:val="None"/>
          <w:spacing w:val="1"/>
          <w:sz w:val="24"/>
          <w:szCs w:val="24"/>
        </w:rPr>
        <w:t>proporitiante</w:t>
      </w:r>
      <w:proofErr w:type="spellEnd"/>
      <w:r>
        <w:rPr>
          <w:rStyle w:val="None"/>
          <w:spacing w:val="1"/>
          <w:sz w:val="24"/>
          <w:szCs w:val="24"/>
        </w:rPr>
        <w:t xml:space="preserve"> to sophomore status in the major.</w:t>
      </w:r>
    </w:p>
    <w:p w14:paraId="1598FEB0" w14:textId="77777777" w:rsidR="00F43C6A" w:rsidRPr="009272A7" w:rsidRDefault="00F43C6A" w:rsidP="00F43C6A">
      <w:r>
        <w:t xml:space="preserve">       </w:t>
      </w:r>
      <w:r w:rsidRPr="009272A7">
        <w:t>Students are notified via email that a decision has been made related to the status of their application to the major no later than March 1</w:t>
      </w:r>
      <w:r w:rsidRPr="009272A7">
        <w:rPr>
          <w:vertAlign w:val="superscript"/>
        </w:rPr>
        <w:t>st</w:t>
      </w:r>
      <w:r w:rsidRPr="009272A7">
        <w:t xml:space="preserve"> . Students are then required to schedule a face-to-face meeting with their advisor no later than one week after receiving notice that a decision has been made. Each student will receive a compiled Application to the Major: Committee Member Worksheet outlining one of three decisions, Admission to the Major, Conditional Admission, or Non-Admission to the major during the face-to-face meeting with academic advisor. Students who are away from campus for reasons such as study abroad will be notified by email that a decision has been made and will be provided with the Committee Member Worksheet as an attachment. Specific instructions are provided to students who receive Conditional Admission or Non-Admission to the major. Students receiving Non-Admission can appeal the decision following the procedures that apply and are noted in the handbook under academic and/or professional performance issues.    </w:t>
      </w:r>
    </w:p>
    <w:p w14:paraId="296F701E" w14:textId="77777777" w:rsidR="00F43C6A" w:rsidRPr="00A710D3" w:rsidRDefault="00F43C6A" w:rsidP="00F43C6A">
      <w:pPr>
        <w:pStyle w:val="Body"/>
        <w:contextualSpacing/>
        <w:rPr>
          <w:rStyle w:val="None"/>
          <w:sz w:val="18"/>
          <w:szCs w:val="24"/>
        </w:rPr>
      </w:pPr>
    </w:p>
    <w:p w14:paraId="332D01FF" w14:textId="77777777" w:rsidR="00F43C6A" w:rsidRPr="00C559BF" w:rsidRDefault="00F43C6A" w:rsidP="00F43C6A">
      <w:pPr>
        <w:pStyle w:val="Heading2"/>
        <w:rPr>
          <w:rStyle w:val="None"/>
          <w:b w:val="0"/>
          <w:bCs/>
          <w:szCs w:val="24"/>
        </w:rPr>
      </w:pPr>
      <w:bookmarkStart w:id="6" w:name="_Toc126158326"/>
      <w:r w:rsidRPr="00C559BF">
        <w:rPr>
          <w:rStyle w:val="None"/>
          <w:bCs/>
          <w:szCs w:val="24"/>
        </w:rPr>
        <w:t xml:space="preserve">Admittance to </w:t>
      </w:r>
      <w:r>
        <w:rPr>
          <w:rStyle w:val="None"/>
          <w:bCs/>
          <w:szCs w:val="24"/>
        </w:rPr>
        <w:t>t</w:t>
      </w:r>
      <w:r w:rsidRPr="00C559BF">
        <w:rPr>
          <w:rStyle w:val="None"/>
          <w:bCs/>
          <w:szCs w:val="24"/>
        </w:rPr>
        <w:t xml:space="preserve">he </w:t>
      </w:r>
      <w:r>
        <w:rPr>
          <w:rStyle w:val="None"/>
          <w:bCs/>
          <w:szCs w:val="24"/>
        </w:rPr>
        <w:t>S</w:t>
      </w:r>
      <w:r w:rsidRPr="00C559BF">
        <w:rPr>
          <w:rStyle w:val="None"/>
          <w:bCs/>
          <w:szCs w:val="24"/>
        </w:rPr>
        <w:t xml:space="preserve">ocial </w:t>
      </w:r>
      <w:r>
        <w:rPr>
          <w:rStyle w:val="None"/>
          <w:bCs/>
          <w:szCs w:val="24"/>
        </w:rPr>
        <w:t>W</w:t>
      </w:r>
      <w:r w:rsidRPr="00C559BF">
        <w:rPr>
          <w:rStyle w:val="None"/>
          <w:bCs/>
          <w:szCs w:val="24"/>
        </w:rPr>
        <w:t xml:space="preserve">ork </w:t>
      </w:r>
      <w:r>
        <w:rPr>
          <w:rStyle w:val="None"/>
          <w:bCs/>
          <w:szCs w:val="24"/>
        </w:rPr>
        <w:t>M</w:t>
      </w:r>
      <w:r w:rsidRPr="00C559BF">
        <w:rPr>
          <w:rStyle w:val="None"/>
          <w:bCs/>
          <w:szCs w:val="24"/>
        </w:rPr>
        <w:t>ajor</w:t>
      </w:r>
      <w:bookmarkEnd w:id="6"/>
    </w:p>
    <w:p w14:paraId="60B257F8" w14:textId="77777777" w:rsidR="00F43C6A" w:rsidRDefault="00F43C6A" w:rsidP="00F43C6A">
      <w:pPr>
        <w:pStyle w:val="Body"/>
        <w:contextualSpacing/>
        <w:rPr>
          <w:rStyle w:val="None"/>
          <w:spacing w:val="-1"/>
          <w:sz w:val="24"/>
          <w:szCs w:val="24"/>
        </w:rPr>
      </w:pPr>
      <w:r>
        <w:rPr>
          <w:rStyle w:val="None"/>
          <w:sz w:val="24"/>
          <w:szCs w:val="24"/>
        </w:rPr>
        <w:t xml:space="preserve">       Students who meet the following requirements will be granted admission to the social work </w:t>
      </w:r>
      <w:r>
        <w:rPr>
          <w:rStyle w:val="None"/>
          <w:spacing w:val="-1"/>
          <w:sz w:val="24"/>
          <w:szCs w:val="24"/>
        </w:rPr>
        <w:t>major as outlined in the compiled Admission to the Major packet the student receives when meeting with the advisor:</w:t>
      </w:r>
    </w:p>
    <w:p w14:paraId="34E5B81C" w14:textId="77777777" w:rsidR="00F43C6A" w:rsidRDefault="00F43C6A" w:rsidP="00F43C6A">
      <w:pPr>
        <w:pStyle w:val="Body"/>
        <w:contextualSpacing/>
        <w:rPr>
          <w:rStyle w:val="None"/>
          <w:i/>
          <w:iCs/>
          <w:spacing w:val="-1"/>
          <w:sz w:val="24"/>
          <w:szCs w:val="24"/>
        </w:rPr>
      </w:pPr>
      <w:r>
        <w:rPr>
          <w:rStyle w:val="None"/>
          <w:i/>
          <w:iCs/>
          <w:spacing w:val="-1"/>
          <w:sz w:val="24"/>
          <w:szCs w:val="24"/>
          <w:lang w:val="nl-NL"/>
        </w:rPr>
        <w:t xml:space="preserve">1)  2.7 (B-) GPA in </w:t>
      </w:r>
      <w:proofErr w:type="spellStart"/>
      <w:r>
        <w:rPr>
          <w:rStyle w:val="None"/>
          <w:i/>
          <w:iCs/>
          <w:spacing w:val="-1"/>
          <w:sz w:val="24"/>
          <w:szCs w:val="24"/>
          <w:lang w:val="nl-NL"/>
        </w:rPr>
        <w:t>the</w:t>
      </w:r>
      <w:proofErr w:type="spellEnd"/>
      <w:r>
        <w:rPr>
          <w:rStyle w:val="None"/>
          <w:i/>
          <w:iCs/>
          <w:spacing w:val="-1"/>
          <w:sz w:val="24"/>
          <w:szCs w:val="24"/>
          <w:lang w:val="nl-NL"/>
        </w:rPr>
        <w:t xml:space="preserve"> major</w:t>
      </w:r>
    </w:p>
    <w:p w14:paraId="6BD4DD0A" w14:textId="77777777" w:rsidR="00F43C6A" w:rsidRDefault="00F43C6A" w:rsidP="00F43C6A">
      <w:pPr>
        <w:pStyle w:val="Body"/>
        <w:contextualSpacing/>
        <w:rPr>
          <w:rStyle w:val="None"/>
          <w:i/>
          <w:iCs/>
          <w:spacing w:val="-1"/>
          <w:sz w:val="24"/>
          <w:szCs w:val="24"/>
        </w:rPr>
      </w:pPr>
      <w:r>
        <w:rPr>
          <w:rStyle w:val="None"/>
          <w:i/>
          <w:iCs/>
          <w:spacing w:val="-1"/>
          <w:sz w:val="24"/>
          <w:szCs w:val="24"/>
        </w:rPr>
        <w:t>2) 2.0 Cumulative GPA</w:t>
      </w:r>
    </w:p>
    <w:p w14:paraId="6030C4CA" w14:textId="77777777" w:rsidR="00F43C6A" w:rsidRDefault="00F43C6A" w:rsidP="00F43C6A">
      <w:pPr>
        <w:pStyle w:val="Body"/>
        <w:contextualSpacing/>
        <w:rPr>
          <w:rStyle w:val="None"/>
          <w:i/>
          <w:iCs/>
          <w:sz w:val="24"/>
          <w:szCs w:val="24"/>
        </w:rPr>
      </w:pPr>
      <w:r>
        <w:rPr>
          <w:rStyle w:val="None"/>
          <w:i/>
          <w:iCs/>
          <w:sz w:val="24"/>
          <w:szCs w:val="24"/>
        </w:rPr>
        <w:t>3) 2.3 (C+) GPA requirement for all major designated courses.</w:t>
      </w:r>
    </w:p>
    <w:p w14:paraId="49FA5279" w14:textId="77777777" w:rsidR="00F43C6A" w:rsidRDefault="00F43C6A" w:rsidP="00F43C6A">
      <w:pPr>
        <w:pStyle w:val="Body"/>
        <w:contextualSpacing/>
        <w:rPr>
          <w:rStyle w:val="None"/>
          <w:i/>
          <w:iCs/>
          <w:sz w:val="24"/>
          <w:szCs w:val="24"/>
        </w:rPr>
      </w:pPr>
      <w:r>
        <w:rPr>
          <w:rStyle w:val="None"/>
          <w:i/>
          <w:iCs/>
          <w:sz w:val="24"/>
          <w:szCs w:val="24"/>
        </w:rPr>
        <w:t>4) Meets ethical, professional, and competency standards and APA writing requirements outlined on the Formal Application for Admission.</w:t>
      </w:r>
    </w:p>
    <w:p w14:paraId="233AC4AD" w14:textId="77777777" w:rsidR="00F43C6A" w:rsidRPr="00341E61" w:rsidRDefault="00F43C6A" w:rsidP="00F43C6A">
      <w:pPr>
        <w:pStyle w:val="Body"/>
        <w:contextualSpacing/>
        <w:rPr>
          <w:rStyle w:val="None"/>
          <w:i/>
          <w:iCs/>
          <w:sz w:val="24"/>
          <w:szCs w:val="24"/>
        </w:rPr>
      </w:pPr>
    </w:p>
    <w:p w14:paraId="2097D6B9" w14:textId="77777777" w:rsidR="00F43C6A" w:rsidRDefault="00F43C6A" w:rsidP="00F43C6A">
      <w:pPr>
        <w:pStyle w:val="Body"/>
        <w:contextualSpacing/>
        <w:rPr>
          <w:rStyle w:val="None"/>
          <w:i/>
          <w:iCs/>
          <w:sz w:val="24"/>
          <w:szCs w:val="24"/>
        </w:rPr>
      </w:pPr>
      <w:r>
        <w:rPr>
          <w:rStyle w:val="None"/>
          <w:i/>
          <w:iCs/>
          <w:sz w:val="24"/>
          <w:szCs w:val="24"/>
        </w:rPr>
        <w:lastRenderedPageBreak/>
        <w:t>*If at any time a student falls below these requirements, their status will be reviewed by social work faculty and conditional status may be imposed. Students are expected to notify their advisor within two weeks if this occurs.  Student infraction of the community covenant or a violation of the Social Work Code of Ethics may also prompt conditional status or removal from the major.</w:t>
      </w:r>
    </w:p>
    <w:p w14:paraId="7C1541AF" w14:textId="77777777" w:rsidR="00F43C6A" w:rsidRDefault="00F43C6A" w:rsidP="00F43C6A">
      <w:pPr>
        <w:pStyle w:val="Body"/>
        <w:contextualSpacing/>
        <w:rPr>
          <w:rStyle w:val="None"/>
          <w:i/>
          <w:iCs/>
          <w:sz w:val="24"/>
          <w:szCs w:val="24"/>
        </w:rPr>
      </w:pPr>
    </w:p>
    <w:p w14:paraId="5685C58B" w14:textId="77777777" w:rsidR="00F43C6A" w:rsidRPr="00341E61" w:rsidRDefault="00F43C6A" w:rsidP="00F43C6A">
      <w:pPr>
        <w:pStyle w:val="Heading2"/>
        <w:rPr>
          <w:rStyle w:val="None"/>
          <w:b w:val="0"/>
          <w:bCs/>
          <w:szCs w:val="24"/>
        </w:rPr>
      </w:pPr>
      <w:bookmarkStart w:id="7" w:name="_Toc126158327"/>
      <w:r w:rsidRPr="00341E61">
        <w:rPr>
          <w:rStyle w:val="None"/>
          <w:bCs/>
          <w:szCs w:val="24"/>
        </w:rPr>
        <w:t xml:space="preserve">Conditional </w:t>
      </w:r>
      <w:r>
        <w:rPr>
          <w:rStyle w:val="None"/>
          <w:bCs/>
          <w:szCs w:val="24"/>
        </w:rPr>
        <w:t>A</w:t>
      </w:r>
      <w:r w:rsidRPr="00341E61">
        <w:rPr>
          <w:rStyle w:val="None"/>
          <w:bCs/>
          <w:szCs w:val="24"/>
        </w:rPr>
        <w:t xml:space="preserve">dmittance to the </w:t>
      </w:r>
      <w:r>
        <w:rPr>
          <w:rStyle w:val="None"/>
          <w:bCs/>
          <w:szCs w:val="24"/>
        </w:rPr>
        <w:t>S</w:t>
      </w:r>
      <w:r w:rsidRPr="00341E61">
        <w:rPr>
          <w:rStyle w:val="None"/>
          <w:bCs/>
          <w:szCs w:val="24"/>
        </w:rPr>
        <w:t xml:space="preserve">ocial </w:t>
      </w:r>
      <w:r>
        <w:rPr>
          <w:rStyle w:val="None"/>
          <w:bCs/>
          <w:szCs w:val="24"/>
        </w:rPr>
        <w:t>W</w:t>
      </w:r>
      <w:r w:rsidRPr="00341E61">
        <w:rPr>
          <w:rStyle w:val="None"/>
          <w:bCs/>
          <w:szCs w:val="24"/>
        </w:rPr>
        <w:t xml:space="preserve">ork </w:t>
      </w:r>
      <w:r>
        <w:rPr>
          <w:rStyle w:val="None"/>
          <w:bCs/>
          <w:szCs w:val="24"/>
        </w:rPr>
        <w:t>M</w:t>
      </w:r>
      <w:r w:rsidRPr="00341E61">
        <w:rPr>
          <w:rStyle w:val="None"/>
          <w:bCs/>
          <w:szCs w:val="24"/>
        </w:rPr>
        <w:t>ajor</w:t>
      </w:r>
      <w:bookmarkEnd w:id="7"/>
    </w:p>
    <w:p w14:paraId="64F83FC8" w14:textId="77777777" w:rsidR="00F43C6A" w:rsidRPr="001124E2" w:rsidRDefault="00F43C6A" w:rsidP="00F43C6A">
      <w:pPr>
        <w:pStyle w:val="Body"/>
        <w:ind w:right="288"/>
        <w:contextualSpacing/>
        <w:rPr>
          <w:rStyle w:val="CommentSubjectChar"/>
          <w:b w:val="0"/>
          <w:bCs w:val="0"/>
          <w:sz w:val="24"/>
          <w:szCs w:val="24"/>
        </w:rPr>
      </w:pPr>
      <w:r>
        <w:rPr>
          <w:rStyle w:val="None"/>
          <w:sz w:val="24"/>
          <w:szCs w:val="24"/>
        </w:rPr>
        <w:t xml:space="preserve">       Students not meeting all four of the requirements will be considered for conditional status if the committee determines that the areas of concern can be adequately addressed by the student and there is sufficient time for the student to develop a plan to meet program requirements. </w:t>
      </w:r>
      <w:r w:rsidRPr="001124E2">
        <w:rPr>
          <w:rStyle w:val="None"/>
          <w:sz w:val="24"/>
          <w:szCs w:val="24"/>
        </w:rPr>
        <w:t xml:space="preserve">Students achieving conditional status must develop a plan in consultation with their advisor to earn admission status and will have their application reviewed at both three months and at six months (in most cases this will occur during fall advising) to evaluate change in status. </w:t>
      </w:r>
      <w:r w:rsidRPr="001124E2">
        <w:rPr>
          <w:sz w:val="24"/>
          <w:szCs w:val="24"/>
        </w:rPr>
        <w:t>Revisions to the application by the student will be submitted to the Department Chair by April 1</w:t>
      </w:r>
      <w:r w:rsidRPr="001124E2">
        <w:rPr>
          <w:sz w:val="24"/>
          <w:szCs w:val="24"/>
          <w:vertAlign w:val="superscript"/>
        </w:rPr>
        <w:t>st</w:t>
      </w:r>
      <w:r w:rsidRPr="001124E2">
        <w:rPr>
          <w:sz w:val="24"/>
          <w:szCs w:val="24"/>
        </w:rPr>
        <w:t xml:space="preserve"> and the Chair will review the changes and schedule a follow up with the student by May 30</w:t>
      </w:r>
      <w:r w:rsidRPr="001124E2">
        <w:rPr>
          <w:sz w:val="24"/>
          <w:szCs w:val="24"/>
          <w:vertAlign w:val="superscript"/>
        </w:rPr>
        <w:t>th</w:t>
      </w:r>
      <w:r w:rsidRPr="001124E2">
        <w:rPr>
          <w:sz w:val="24"/>
          <w:szCs w:val="24"/>
        </w:rPr>
        <w:t xml:space="preserve"> to evaluate change in status (removal of conditional to acceptance or continuance of working toward acceptance.) If the student is not removed from conditional during the follow up with the Chair, then the student and their advisor will continue to make a plan to work towards acceptance and the plan will be reviewed again at fall advising.</w:t>
      </w:r>
      <w:r w:rsidRPr="001124E2">
        <w:rPr>
          <w:rStyle w:val="None"/>
          <w:sz w:val="24"/>
          <w:szCs w:val="24"/>
        </w:rPr>
        <w:t xml:space="preserve"> Students on conditional status are not eligible for senior field placement (SOWK 490) except in circumstances where the student has demonstrated an ability to meet ethical, competency and professional standards and where it is likely the student can meet the standards to graduate with a social work degree.  </w:t>
      </w:r>
      <w:r w:rsidRPr="001124E2">
        <w:rPr>
          <w:sz w:val="24"/>
          <w:szCs w:val="24"/>
        </w:rPr>
        <w:t>Exceptions to policy will be decided on a case-to-case basis by the Department Chair in consultation with the department.</w:t>
      </w:r>
    </w:p>
    <w:p w14:paraId="22B3D724" w14:textId="77777777" w:rsidR="00F43C6A" w:rsidRDefault="00F43C6A" w:rsidP="00F43C6A">
      <w:pPr>
        <w:pStyle w:val="Body"/>
        <w:ind w:right="72"/>
        <w:contextualSpacing/>
        <w:rPr>
          <w:rStyle w:val="None"/>
          <w:i/>
          <w:iCs/>
          <w:sz w:val="24"/>
          <w:szCs w:val="24"/>
        </w:rPr>
      </w:pPr>
    </w:p>
    <w:p w14:paraId="685140BD" w14:textId="77777777" w:rsidR="00F43C6A" w:rsidRPr="001124E2" w:rsidRDefault="00F43C6A" w:rsidP="00F43C6A">
      <w:pPr>
        <w:pStyle w:val="Heading2"/>
        <w:rPr>
          <w:rStyle w:val="None"/>
          <w:b w:val="0"/>
          <w:bCs/>
          <w:szCs w:val="24"/>
        </w:rPr>
      </w:pPr>
      <w:bookmarkStart w:id="8" w:name="_Toc126158328"/>
      <w:r w:rsidRPr="001124E2">
        <w:rPr>
          <w:rStyle w:val="None"/>
          <w:bCs/>
          <w:szCs w:val="24"/>
        </w:rPr>
        <w:t xml:space="preserve">Non-admittance to the </w:t>
      </w:r>
      <w:r>
        <w:rPr>
          <w:rStyle w:val="None"/>
          <w:bCs/>
          <w:szCs w:val="24"/>
        </w:rPr>
        <w:t>S</w:t>
      </w:r>
      <w:r w:rsidRPr="001124E2">
        <w:rPr>
          <w:rStyle w:val="None"/>
          <w:bCs/>
          <w:szCs w:val="24"/>
        </w:rPr>
        <w:t xml:space="preserve">ocial </w:t>
      </w:r>
      <w:r>
        <w:rPr>
          <w:rStyle w:val="None"/>
          <w:bCs/>
          <w:szCs w:val="24"/>
        </w:rPr>
        <w:t>W</w:t>
      </w:r>
      <w:r w:rsidRPr="001124E2">
        <w:rPr>
          <w:rStyle w:val="None"/>
          <w:bCs/>
          <w:szCs w:val="24"/>
        </w:rPr>
        <w:t xml:space="preserve">ork </w:t>
      </w:r>
      <w:r>
        <w:rPr>
          <w:rStyle w:val="None"/>
          <w:bCs/>
          <w:szCs w:val="24"/>
        </w:rPr>
        <w:t>M</w:t>
      </w:r>
      <w:r w:rsidRPr="001124E2">
        <w:rPr>
          <w:rStyle w:val="None"/>
          <w:bCs/>
          <w:szCs w:val="24"/>
        </w:rPr>
        <w:t>ajor</w:t>
      </w:r>
      <w:bookmarkEnd w:id="8"/>
    </w:p>
    <w:p w14:paraId="102D8980" w14:textId="77777777" w:rsidR="00F43C6A" w:rsidRPr="00FF1756" w:rsidRDefault="00F43C6A" w:rsidP="00F43C6A">
      <w:pPr>
        <w:rPr>
          <w:b/>
        </w:rPr>
      </w:pPr>
      <w:r>
        <w:rPr>
          <w:rStyle w:val="None"/>
        </w:rPr>
        <w:t xml:space="preserve">        </w:t>
      </w:r>
      <w:r w:rsidRPr="00FF1756">
        <w:rPr>
          <w:rStyle w:val="None"/>
        </w:rPr>
        <w:t>Students not meeting all four of the requirements, who may be demonstrating behavior that is incompetent, unethical, or unprofessional, who may be demonstrating behavior that violates Department, University, agency, professional or state policy, or where it is determined that the student is unlikely to meet the standards to graduate with a social work degree, may not be admitted to the social work major and may not register for SOWK 372: Social Work</w:t>
      </w:r>
      <w:r w:rsidRPr="00FF1756">
        <w:rPr>
          <w:rFonts w:eastAsia="Times New Roman"/>
          <w:sz w:val="22"/>
          <w:szCs w:val="22"/>
          <w:bdr w:val="none" w:sz="0" w:space="0" w:color="auto"/>
        </w:rPr>
        <w:t xml:space="preserve"> Practice with Groups </w:t>
      </w:r>
      <w:r w:rsidRPr="00FF1756">
        <w:rPr>
          <w:rStyle w:val="None"/>
        </w:rPr>
        <w:t xml:space="preserve">or SOWK 475: </w:t>
      </w:r>
      <w:r w:rsidRPr="00FF1756">
        <w:rPr>
          <w:rFonts w:eastAsia="Times New Roman"/>
          <w:sz w:val="22"/>
          <w:szCs w:val="22"/>
          <w:bdr w:val="none" w:sz="0" w:space="0" w:color="auto"/>
        </w:rPr>
        <w:t xml:space="preserve">Social </w:t>
      </w:r>
      <w:r w:rsidRPr="00112E30">
        <w:rPr>
          <w:rFonts w:eastAsia="Times New Roman"/>
          <w:sz w:val="22"/>
          <w:szCs w:val="22"/>
          <w:bdr w:val="none" w:sz="0" w:space="0" w:color="auto"/>
        </w:rPr>
        <w:t>Work Practice with Communities and Organizations.</w:t>
      </w:r>
      <w:r w:rsidRPr="00112E30">
        <w:rPr>
          <w:rStyle w:val="None"/>
        </w:rPr>
        <w:t xml:space="preserve"> </w:t>
      </w:r>
      <w:r w:rsidRPr="00112E30">
        <w:t>Students may re-apply in the next semester.  Students are not eligible to re-apply to the major more than once during their academic career.</w:t>
      </w:r>
    </w:p>
    <w:p w14:paraId="3E00AA20" w14:textId="77777777" w:rsidR="00F43C6A" w:rsidRPr="001124E2" w:rsidRDefault="00F43C6A" w:rsidP="00F43C6A">
      <w:pPr>
        <w:rPr>
          <w:rStyle w:val="None"/>
          <w:rFonts w:eastAsia="Times New Roman"/>
          <w:b/>
          <w:sz w:val="22"/>
          <w:szCs w:val="22"/>
          <w:bdr w:val="none" w:sz="0" w:space="0" w:color="auto"/>
        </w:rPr>
      </w:pPr>
    </w:p>
    <w:p w14:paraId="3A8B5110" w14:textId="77777777" w:rsidR="00F43C6A" w:rsidRPr="00206F06" w:rsidRDefault="00F43C6A" w:rsidP="00F43C6A">
      <w:pPr>
        <w:pStyle w:val="Heading2"/>
        <w:rPr>
          <w:rStyle w:val="None"/>
          <w:b w:val="0"/>
          <w:bCs/>
          <w:szCs w:val="24"/>
        </w:rPr>
      </w:pPr>
      <w:bookmarkStart w:id="9" w:name="_Toc126158329"/>
      <w:r w:rsidRPr="007B17BD">
        <w:rPr>
          <w:rStyle w:val="None"/>
          <w:bCs/>
          <w:szCs w:val="24"/>
        </w:rPr>
        <w:t xml:space="preserve">Additional </w:t>
      </w:r>
      <w:r>
        <w:rPr>
          <w:rStyle w:val="None"/>
          <w:bCs/>
          <w:szCs w:val="24"/>
        </w:rPr>
        <w:t>A</w:t>
      </w:r>
      <w:r w:rsidRPr="001124E2">
        <w:rPr>
          <w:rStyle w:val="None"/>
          <w:bCs/>
          <w:szCs w:val="24"/>
        </w:rPr>
        <w:t xml:space="preserve">dmittance </w:t>
      </w:r>
      <w:r>
        <w:rPr>
          <w:rStyle w:val="None"/>
          <w:bCs/>
          <w:szCs w:val="24"/>
        </w:rPr>
        <w:t>Information</w:t>
      </w:r>
      <w:bookmarkEnd w:id="9"/>
    </w:p>
    <w:p w14:paraId="0DB19893" w14:textId="77777777" w:rsidR="00F43C6A" w:rsidRDefault="00F43C6A" w:rsidP="00F43C6A">
      <w:pPr>
        <w:pStyle w:val="Body"/>
        <w:numPr>
          <w:ilvl w:val="0"/>
          <w:numId w:val="5"/>
        </w:numPr>
        <w:tabs>
          <w:tab w:val="decimal" w:pos="360"/>
        </w:tabs>
        <w:spacing w:line="276" w:lineRule="auto"/>
        <w:contextualSpacing/>
        <w:rPr>
          <w:rStyle w:val="None"/>
          <w:sz w:val="24"/>
          <w:szCs w:val="24"/>
        </w:rPr>
      </w:pPr>
      <w:r>
        <w:rPr>
          <w:rStyle w:val="None"/>
          <w:sz w:val="24"/>
          <w:szCs w:val="24"/>
        </w:rPr>
        <w:t>Any students on academic probation are not able to apply for admission until their GPA is above a 2.0. These students may not schedule any further social work classes until their GPA is above a 2.0.</w:t>
      </w:r>
    </w:p>
    <w:p w14:paraId="7136F6FF" w14:textId="77777777" w:rsidR="00F43C6A" w:rsidRDefault="00F43C6A" w:rsidP="00F43C6A">
      <w:pPr>
        <w:pStyle w:val="Body"/>
        <w:numPr>
          <w:ilvl w:val="0"/>
          <w:numId w:val="5"/>
        </w:numPr>
        <w:tabs>
          <w:tab w:val="decimal" w:pos="360"/>
        </w:tabs>
        <w:spacing w:line="276" w:lineRule="auto"/>
        <w:contextualSpacing/>
        <w:rPr>
          <w:rStyle w:val="None"/>
          <w:sz w:val="24"/>
          <w:szCs w:val="24"/>
        </w:rPr>
      </w:pPr>
      <w:r w:rsidRPr="00FF1756">
        <w:rPr>
          <w:rStyle w:val="None"/>
          <w:sz w:val="24"/>
          <w:szCs w:val="24"/>
        </w:rPr>
        <w:t>Students who have not achieved full admission to the major (i.e. have conditional admission) must be reviewed by the Department Chair and Field Coordinator prior to registering for SOWK 484 Preparation for Field Practice. The faculty must agree to grant an exception to policy in order for the student to proceed into the senior field component of the Department.</w:t>
      </w:r>
      <w:r>
        <w:rPr>
          <w:rStyle w:val="None"/>
          <w:sz w:val="24"/>
          <w:szCs w:val="24"/>
        </w:rPr>
        <w:t xml:space="preserve"> </w:t>
      </w:r>
    </w:p>
    <w:p w14:paraId="64AE8C4C" w14:textId="77777777" w:rsidR="00F43C6A" w:rsidRPr="00A85253" w:rsidRDefault="00F43C6A" w:rsidP="00F43C6A">
      <w:pPr>
        <w:pStyle w:val="Body"/>
        <w:numPr>
          <w:ilvl w:val="0"/>
          <w:numId w:val="5"/>
        </w:numPr>
        <w:tabs>
          <w:tab w:val="decimal" w:pos="360"/>
        </w:tabs>
        <w:spacing w:line="276" w:lineRule="auto"/>
        <w:contextualSpacing/>
        <w:rPr>
          <w:sz w:val="24"/>
          <w:szCs w:val="24"/>
        </w:rPr>
      </w:pPr>
      <w:r w:rsidRPr="00FF1756">
        <w:rPr>
          <w:rStyle w:val="None"/>
          <w:sz w:val="24"/>
          <w:szCs w:val="24"/>
        </w:rPr>
        <w:t xml:space="preserve">The admissions committee promptly informs the student’s faculty advisor of the student’s admission status. The advisor works with students with conditional acceptance to develop </w:t>
      </w:r>
      <w:r w:rsidRPr="00FF1756">
        <w:rPr>
          <w:rStyle w:val="None"/>
          <w:sz w:val="24"/>
          <w:szCs w:val="24"/>
        </w:rPr>
        <w:lastRenderedPageBreak/>
        <w:t xml:space="preserve">a plan to achieve full admittance to the social work major </w:t>
      </w:r>
      <w:r w:rsidRPr="00FF1756">
        <w:rPr>
          <w:rFonts w:cs="Times New Roman"/>
          <w:sz w:val="24"/>
          <w:szCs w:val="24"/>
        </w:rPr>
        <w:t xml:space="preserve">by fall of the student’s senior year so that senior field placement can still be put into place. </w:t>
      </w:r>
      <w:r w:rsidRPr="00FF1756">
        <w:rPr>
          <w:rStyle w:val="None"/>
          <w:sz w:val="24"/>
          <w:szCs w:val="24"/>
        </w:rPr>
        <w:t xml:space="preserve"> If a student was not accepted to the major, the faculty advisor helps the student review options and make other plans to change to another academic major.</w:t>
      </w:r>
      <w:bookmarkStart w:id="10" w:name="_Toc126158330"/>
    </w:p>
    <w:p w14:paraId="6BC6C241" w14:textId="77777777" w:rsidR="003517F9" w:rsidRDefault="003517F9" w:rsidP="00F43C6A">
      <w:pPr>
        <w:pStyle w:val="Heading1"/>
        <w:rPr>
          <w:rFonts w:eastAsia="Times New Roman"/>
        </w:rPr>
      </w:pPr>
    </w:p>
    <w:p w14:paraId="6B946C61" w14:textId="77777777" w:rsidR="003517F9" w:rsidRDefault="003517F9" w:rsidP="00F43C6A">
      <w:pPr>
        <w:pStyle w:val="Heading1"/>
        <w:rPr>
          <w:rFonts w:eastAsia="Times New Roman"/>
        </w:rPr>
      </w:pPr>
    </w:p>
    <w:p w14:paraId="272CCF15" w14:textId="77777777" w:rsidR="003517F9" w:rsidRDefault="003517F9" w:rsidP="00F43C6A">
      <w:pPr>
        <w:pStyle w:val="Heading1"/>
        <w:rPr>
          <w:rFonts w:eastAsia="Times New Roman"/>
        </w:rPr>
      </w:pPr>
    </w:p>
    <w:p w14:paraId="142F40C8" w14:textId="77777777" w:rsidR="003517F9" w:rsidRDefault="003517F9" w:rsidP="00F43C6A">
      <w:pPr>
        <w:pStyle w:val="Heading1"/>
        <w:rPr>
          <w:rFonts w:eastAsia="Times New Roman"/>
        </w:rPr>
      </w:pPr>
    </w:p>
    <w:p w14:paraId="4D2B46BA" w14:textId="77777777" w:rsidR="003517F9" w:rsidRDefault="003517F9" w:rsidP="00F43C6A">
      <w:pPr>
        <w:pStyle w:val="Heading1"/>
        <w:rPr>
          <w:rFonts w:eastAsia="Times New Roman"/>
        </w:rPr>
      </w:pPr>
    </w:p>
    <w:p w14:paraId="47FA3955" w14:textId="77777777" w:rsidR="003517F9" w:rsidRDefault="003517F9" w:rsidP="00F43C6A">
      <w:pPr>
        <w:pStyle w:val="Heading1"/>
        <w:rPr>
          <w:rFonts w:eastAsia="Times New Roman"/>
        </w:rPr>
      </w:pPr>
    </w:p>
    <w:p w14:paraId="08AAC7D8" w14:textId="77777777" w:rsidR="003517F9" w:rsidRDefault="003517F9" w:rsidP="00F43C6A">
      <w:pPr>
        <w:pStyle w:val="Heading1"/>
        <w:rPr>
          <w:rFonts w:eastAsia="Times New Roman"/>
        </w:rPr>
      </w:pPr>
    </w:p>
    <w:p w14:paraId="07178197" w14:textId="77777777" w:rsidR="003517F9" w:rsidRDefault="003517F9" w:rsidP="00F43C6A">
      <w:pPr>
        <w:pStyle w:val="Heading1"/>
        <w:rPr>
          <w:rFonts w:eastAsia="Times New Roman"/>
        </w:rPr>
      </w:pPr>
    </w:p>
    <w:p w14:paraId="60071C53" w14:textId="77777777" w:rsidR="003517F9" w:rsidRDefault="003517F9" w:rsidP="00F43C6A">
      <w:pPr>
        <w:pStyle w:val="Heading1"/>
        <w:rPr>
          <w:rFonts w:eastAsia="Times New Roman"/>
        </w:rPr>
      </w:pPr>
    </w:p>
    <w:p w14:paraId="411CB90B" w14:textId="77777777" w:rsidR="003517F9" w:rsidRDefault="003517F9" w:rsidP="00F43C6A">
      <w:pPr>
        <w:pStyle w:val="Heading1"/>
        <w:rPr>
          <w:rFonts w:eastAsia="Times New Roman"/>
        </w:rPr>
      </w:pPr>
    </w:p>
    <w:p w14:paraId="727B7B41" w14:textId="77777777" w:rsidR="003517F9" w:rsidRDefault="003517F9" w:rsidP="00F43C6A">
      <w:pPr>
        <w:pStyle w:val="Heading1"/>
        <w:rPr>
          <w:rFonts w:eastAsia="Times New Roman"/>
        </w:rPr>
      </w:pPr>
    </w:p>
    <w:p w14:paraId="239E66EB" w14:textId="77777777" w:rsidR="003517F9" w:rsidRDefault="003517F9" w:rsidP="00F43C6A">
      <w:pPr>
        <w:pStyle w:val="Heading1"/>
        <w:rPr>
          <w:rFonts w:eastAsia="Times New Roman"/>
        </w:rPr>
      </w:pPr>
    </w:p>
    <w:p w14:paraId="1C0E8238" w14:textId="77777777" w:rsidR="003517F9" w:rsidRDefault="003517F9" w:rsidP="00F43C6A">
      <w:pPr>
        <w:pStyle w:val="Heading1"/>
        <w:rPr>
          <w:rFonts w:eastAsia="Times New Roman"/>
        </w:rPr>
      </w:pPr>
    </w:p>
    <w:p w14:paraId="531E631A" w14:textId="77777777" w:rsidR="003517F9" w:rsidRDefault="003517F9" w:rsidP="00F43C6A">
      <w:pPr>
        <w:pStyle w:val="Heading1"/>
        <w:rPr>
          <w:rFonts w:eastAsia="Times New Roman"/>
        </w:rPr>
      </w:pPr>
    </w:p>
    <w:p w14:paraId="7AFB65E1" w14:textId="77777777" w:rsidR="003517F9" w:rsidRDefault="003517F9" w:rsidP="00F43C6A">
      <w:pPr>
        <w:pStyle w:val="Heading1"/>
        <w:rPr>
          <w:rFonts w:eastAsia="Times New Roman"/>
        </w:rPr>
      </w:pPr>
    </w:p>
    <w:p w14:paraId="6CA30A2D" w14:textId="77777777" w:rsidR="003517F9" w:rsidRDefault="003517F9" w:rsidP="00F43C6A">
      <w:pPr>
        <w:pStyle w:val="Heading1"/>
        <w:rPr>
          <w:rFonts w:eastAsia="Times New Roman"/>
        </w:rPr>
      </w:pPr>
    </w:p>
    <w:p w14:paraId="7F0F3C97" w14:textId="77777777" w:rsidR="003517F9" w:rsidRDefault="003517F9" w:rsidP="00F43C6A">
      <w:pPr>
        <w:pStyle w:val="Heading1"/>
        <w:rPr>
          <w:rFonts w:eastAsia="Times New Roman"/>
        </w:rPr>
      </w:pPr>
    </w:p>
    <w:p w14:paraId="076AC74D" w14:textId="77777777" w:rsidR="003517F9" w:rsidRDefault="003517F9" w:rsidP="00F43C6A">
      <w:pPr>
        <w:pStyle w:val="Heading1"/>
        <w:rPr>
          <w:rFonts w:eastAsia="Times New Roman"/>
        </w:rPr>
      </w:pPr>
    </w:p>
    <w:p w14:paraId="2C0C1D57" w14:textId="77777777" w:rsidR="003517F9" w:rsidRDefault="003517F9" w:rsidP="00F43C6A">
      <w:pPr>
        <w:pStyle w:val="Heading1"/>
        <w:rPr>
          <w:rFonts w:eastAsia="Times New Roman"/>
        </w:rPr>
      </w:pPr>
    </w:p>
    <w:p w14:paraId="727FA17A" w14:textId="77777777" w:rsidR="003517F9" w:rsidRDefault="003517F9" w:rsidP="00F43C6A">
      <w:pPr>
        <w:pStyle w:val="Heading1"/>
        <w:rPr>
          <w:rFonts w:eastAsia="Times New Roman"/>
        </w:rPr>
      </w:pPr>
    </w:p>
    <w:p w14:paraId="54D6CA53" w14:textId="77777777" w:rsidR="003517F9" w:rsidRDefault="003517F9" w:rsidP="00F43C6A">
      <w:pPr>
        <w:pStyle w:val="Heading1"/>
        <w:rPr>
          <w:rFonts w:eastAsia="Times New Roman"/>
        </w:rPr>
      </w:pPr>
    </w:p>
    <w:p w14:paraId="1D437B50" w14:textId="77777777" w:rsidR="003517F9" w:rsidRDefault="003517F9" w:rsidP="00F43C6A">
      <w:pPr>
        <w:pStyle w:val="Heading1"/>
        <w:rPr>
          <w:rFonts w:eastAsia="Times New Roman"/>
        </w:rPr>
      </w:pPr>
    </w:p>
    <w:p w14:paraId="32343291" w14:textId="77777777" w:rsidR="003517F9" w:rsidRDefault="003517F9" w:rsidP="00F43C6A">
      <w:pPr>
        <w:pStyle w:val="Heading1"/>
        <w:rPr>
          <w:rFonts w:eastAsia="Times New Roman"/>
        </w:rPr>
      </w:pPr>
    </w:p>
    <w:p w14:paraId="5A17C4ED" w14:textId="77777777" w:rsidR="003517F9" w:rsidRDefault="003517F9" w:rsidP="00F43C6A">
      <w:pPr>
        <w:pStyle w:val="Heading1"/>
        <w:rPr>
          <w:rFonts w:eastAsia="Times New Roman"/>
        </w:rPr>
      </w:pPr>
    </w:p>
    <w:p w14:paraId="0560B625" w14:textId="77777777" w:rsidR="00817DA6" w:rsidRDefault="00817DA6" w:rsidP="00817DA6">
      <w:pPr>
        <w:rPr>
          <w:lang w:val="de-DE"/>
        </w:rPr>
      </w:pPr>
    </w:p>
    <w:p w14:paraId="5CC2BCB2" w14:textId="77777777" w:rsidR="00817DA6" w:rsidRDefault="00817DA6" w:rsidP="00817DA6">
      <w:pPr>
        <w:rPr>
          <w:lang w:val="de-DE"/>
        </w:rPr>
      </w:pPr>
    </w:p>
    <w:p w14:paraId="356D40E3" w14:textId="77777777" w:rsidR="00817DA6" w:rsidRDefault="00817DA6" w:rsidP="00817DA6">
      <w:pPr>
        <w:rPr>
          <w:lang w:val="de-DE"/>
        </w:rPr>
      </w:pPr>
    </w:p>
    <w:p w14:paraId="4B0C08A7" w14:textId="77777777" w:rsidR="00817DA6" w:rsidRDefault="00817DA6" w:rsidP="00817DA6">
      <w:pPr>
        <w:rPr>
          <w:lang w:val="de-DE"/>
        </w:rPr>
      </w:pPr>
    </w:p>
    <w:p w14:paraId="6082321C" w14:textId="77777777" w:rsidR="00817DA6" w:rsidRPr="00817DA6" w:rsidRDefault="00817DA6" w:rsidP="00817DA6">
      <w:pPr>
        <w:rPr>
          <w:lang w:val="de-DE"/>
        </w:rPr>
      </w:pPr>
    </w:p>
    <w:p w14:paraId="1F1BD864" w14:textId="0A4927BC" w:rsidR="003517F9" w:rsidRDefault="003517F9" w:rsidP="00F43C6A">
      <w:pPr>
        <w:pStyle w:val="Heading1"/>
        <w:rPr>
          <w:rFonts w:eastAsia="Times New Roman"/>
        </w:rPr>
      </w:pPr>
    </w:p>
    <w:p w14:paraId="3385FBA3" w14:textId="77777777" w:rsidR="003517F9" w:rsidRPr="003517F9" w:rsidRDefault="003517F9" w:rsidP="003517F9">
      <w:pPr>
        <w:rPr>
          <w:lang w:val="de-DE"/>
        </w:rPr>
      </w:pPr>
    </w:p>
    <w:p w14:paraId="17491C99" w14:textId="46D61CCE" w:rsidR="00F43C6A" w:rsidRPr="00ED27A5" w:rsidRDefault="00F43C6A" w:rsidP="00F43C6A">
      <w:pPr>
        <w:pStyle w:val="Heading1"/>
        <w:rPr>
          <w:rFonts w:eastAsia="Times New Roman"/>
        </w:rPr>
      </w:pPr>
      <w:r w:rsidRPr="00ED27A5">
        <w:rPr>
          <w:rFonts w:eastAsia="Times New Roman"/>
        </w:rPr>
        <w:lastRenderedPageBreak/>
        <w:t>APPLICATION TO THE MAJOR: COMMITTEE MEMBER WORKSHEET</w:t>
      </w:r>
      <w:bookmarkEnd w:id="10"/>
    </w:p>
    <w:p w14:paraId="6ADADD04" w14:textId="77777777" w:rsidR="00F43C6A" w:rsidRPr="000422C3" w:rsidRDefault="00F43C6A" w:rsidP="00F43C6A">
      <w:pPr>
        <w:jc w:val="center"/>
        <w:rPr>
          <w:rFonts w:eastAsia="Times New Roman"/>
          <w:b/>
        </w:rPr>
      </w:pPr>
    </w:p>
    <w:p w14:paraId="695DCE93" w14:textId="77777777" w:rsidR="00F43C6A" w:rsidRPr="000422C3" w:rsidRDefault="00F43C6A" w:rsidP="00F43C6A">
      <w:pPr>
        <w:rPr>
          <w:rFonts w:eastAsia="Times New Roman"/>
        </w:rPr>
      </w:pPr>
      <w:r w:rsidRPr="000422C3">
        <w:rPr>
          <w:rFonts w:eastAsia="Times New Roman"/>
        </w:rPr>
        <w:t>Reviewer Name:</w:t>
      </w:r>
      <w:r w:rsidRPr="000422C3">
        <w:rPr>
          <w:rFonts w:eastAsia="Times New Roman"/>
        </w:rPr>
        <w:fldChar w:fldCharType="begin">
          <w:ffData>
            <w:name w:val="Text1"/>
            <w:enabled/>
            <w:calcOnExit w:val="0"/>
            <w:textInput/>
          </w:ffData>
        </w:fldChar>
      </w:r>
      <w:r w:rsidRPr="000422C3">
        <w:rPr>
          <w:rFonts w:eastAsia="Times New Roman"/>
        </w:rPr>
        <w:instrText xml:space="preserve"> FORMTEXT </w:instrText>
      </w:r>
      <w:r w:rsidRPr="000422C3">
        <w:rPr>
          <w:rFonts w:eastAsia="Times New Roman"/>
        </w:rPr>
      </w:r>
      <w:r w:rsidRPr="000422C3">
        <w:rPr>
          <w:rFonts w:eastAsia="Times New Roman"/>
        </w:rPr>
        <w:fldChar w:fldCharType="separate"/>
      </w:r>
      <w:r w:rsidRPr="000422C3">
        <w:rPr>
          <w:rFonts w:eastAsia="Times New Roman"/>
          <w:noProof/>
        </w:rPr>
        <w:t> </w:t>
      </w:r>
      <w:r w:rsidRPr="000422C3">
        <w:rPr>
          <w:rFonts w:eastAsia="Times New Roman"/>
          <w:noProof/>
        </w:rPr>
        <w:t> </w:t>
      </w:r>
      <w:r w:rsidRPr="000422C3">
        <w:rPr>
          <w:rFonts w:eastAsia="Times New Roman"/>
          <w:noProof/>
        </w:rPr>
        <w:t> </w:t>
      </w:r>
      <w:r w:rsidRPr="000422C3">
        <w:rPr>
          <w:rFonts w:eastAsia="Times New Roman"/>
          <w:noProof/>
        </w:rPr>
        <w:t> </w:t>
      </w:r>
      <w:r w:rsidRPr="000422C3">
        <w:rPr>
          <w:rFonts w:eastAsia="Times New Roman"/>
          <w:noProof/>
        </w:rPr>
        <w:t> </w:t>
      </w:r>
      <w:r w:rsidRPr="000422C3">
        <w:rPr>
          <w:rFonts w:eastAsia="Times New Roman"/>
        </w:rPr>
        <w:fldChar w:fldCharType="end"/>
      </w:r>
      <w:r w:rsidRPr="000422C3">
        <w:rPr>
          <w:rFonts w:eastAsia="Times New Roman"/>
        </w:rPr>
        <w:t xml:space="preserve">                                     Association with Program:</w:t>
      </w:r>
      <w:r w:rsidRPr="000422C3">
        <w:rPr>
          <w:rFonts w:eastAsia="Times New Roman"/>
        </w:rPr>
        <w:fldChar w:fldCharType="begin">
          <w:ffData>
            <w:name w:val="Text2"/>
            <w:enabled/>
            <w:calcOnExit w:val="0"/>
            <w:textInput/>
          </w:ffData>
        </w:fldChar>
      </w:r>
      <w:r w:rsidRPr="000422C3">
        <w:rPr>
          <w:rFonts w:eastAsia="Times New Roman"/>
        </w:rPr>
        <w:instrText xml:space="preserve"> FORMTEXT </w:instrText>
      </w:r>
      <w:r w:rsidRPr="000422C3">
        <w:rPr>
          <w:rFonts w:eastAsia="Times New Roman"/>
        </w:rPr>
      </w:r>
      <w:r w:rsidRPr="000422C3">
        <w:rPr>
          <w:rFonts w:eastAsia="Times New Roman"/>
        </w:rPr>
        <w:fldChar w:fldCharType="separate"/>
      </w:r>
      <w:r w:rsidRPr="000422C3">
        <w:rPr>
          <w:rFonts w:eastAsia="Times New Roman"/>
          <w:noProof/>
        </w:rPr>
        <w:t> </w:t>
      </w:r>
      <w:r w:rsidRPr="000422C3">
        <w:rPr>
          <w:rFonts w:eastAsia="Times New Roman"/>
          <w:noProof/>
        </w:rPr>
        <w:t> </w:t>
      </w:r>
      <w:r w:rsidRPr="000422C3">
        <w:rPr>
          <w:rFonts w:eastAsia="Times New Roman"/>
          <w:noProof/>
        </w:rPr>
        <w:t> </w:t>
      </w:r>
      <w:r w:rsidRPr="000422C3">
        <w:rPr>
          <w:rFonts w:eastAsia="Times New Roman"/>
          <w:noProof/>
        </w:rPr>
        <w:t> </w:t>
      </w:r>
      <w:r w:rsidRPr="000422C3">
        <w:rPr>
          <w:rFonts w:eastAsia="Times New Roman"/>
          <w:noProof/>
        </w:rPr>
        <w:t> </w:t>
      </w:r>
      <w:r w:rsidRPr="000422C3">
        <w:rPr>
          <w:rFonts w:eastAsia="Times New Roman"/>
        </w:rPr>
        <w:fldChar w:fldCharType="end"/>
      </w:r>
    </w:p>
    <w:p w14:paraId="4ECABB70" w14:textId="77777777" w:rsidR="00F43C6A" w:rsidRPr="000422C3" w:rsidRDefault="00F43C6A" w:rsidP="00F43C6A">
      <w:pPr>
        <w:rPr>
          <w:rFonts w:eastAsia="Times New Roman"/>
          <w:sz w:val="18"/>
          <w:szCs w:val="18"/>
        </w:rPr>
      </w:pPr>
      <w:r w:rsidRPr="000422C3">
        <w:rPr>
          <w:rFonts w:eastAsia="Times New Roman"/>
          <w:sz w:val="18"/>
          <w:szCs w:val="18"/>
        </w:rPr>
        <w:t xml:space="preserve">Committee members are responsible for reviewing each application to the major and completing the table below. After reading each application, assess the content areas identified below and note whether the student should be admitted to the major, conditionally admitted, or should not be admitted, based on the information provided. For each category, students should receive an admission check if the student met or exceeded expectations. Students should receive conditional admission if there are minor areas that do not meet expectations but the reviewer believes the area could be rectified in a reasonable fashion or time frame. Students should receive non-admission if there are significant issues and the reviewer believes that the area would take considerable work to see improvement. The reviewer should clearly articulate reasoning for any conditional or non-admission check. Please also note student strengths where appropriate. Each reviewer should then make a final recommendation to the department related to being admitted, conditionally admitted or denied admission. Clearly articulate reasoning for the recommendation. Once committee members review the applications assigned, a meeting will then be scheduled where committee members will discuss each student and make final recommendations. Once this process is completed each student will be notified of the status of his or her application. </w:t>
      </w:r>
    </w:p>
    <w:p w14:paraId="52858FF4" w14:textId="77777777" w:rsidR="00F43C6A" w:rsidRPr="000422C3" w:rsidRDefault="00F43C6A" w:rsidP="00F43C6A">
      <w:pPr>
        <w:rPr>
          <w:rFonts w:eastAsia="Times New Roman"/>
        </w:rPr>
      </w:pPr>
      <w:r w:rsidRPr="000422C3">
        <w:rPr>
          <w:rFonts w:eastAsia="Times New Roman"/>
        </w:rPr>
        <w:t xml:space="preserve"> Student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068"/>
        <w:gridCol w:w="1068"/>
        <w:gridCol w:w="1068"/>
        <w:gridCol w:w="2949"/>
      </w:tblGrid>
      <w:tr w:rsidR="00F43C6A" w:rsidRPr="000422C3" w14:paraId="4BC3C59C" w14:textId="77777777" w:rsidTr="003B4B5F">
        <w:tc>
          <w:tcPr>
            <w:tcW w:w="3798" w:type="dxa"/>
            <w:shd w:val="clear" w:color="auto" w:fill="auto"/>
          </w:tcPr>
          <w:p w14:paraId="68F05C6E" w14:textId="77777777" w:rsidR="00F43C6A" w:rsidRPr="000422C3" w:rsidRDefault="00F43C6A" w:rsidP="003B4B5F">
            <w:pPr>
              <w:rPr>
                <w:rFonts w:eastAsia="Times New Roman"/>
                <w:sz w:val="16"/>
                <w:szCs w:val="16"/>
              </w:rPr>
            </w:pPr>
            <w:r w:rsidRPr="000422C3">
              <w:rPr>
                <w:rFonts w:eastAsia="Times New Roman"/>
                <w:sz w:val="16"/>
                <w:szCs w:val="16"/>
              </w:rPr>
              <w:t>Content Area</w:t>
            </w:r>
          </w:p>
        </w:tc>
        <w:tc>
          <w:tcPr>
            <w:tcW w:w="1080" w:type="dxa"/>
            <w:shd w:val="clear" w:color="auto" w:fill="auto"/>
          </w:tcPr>
          <w:p w14:paraId="6816CB2A" w14:textId="77777777" w:rsidR="00F43C6A" w:rsidRPr="000422C3" w:rsidRDefault="00F43C6A" w:rsidP="003B4B5F">
            <w:pPr>
              <w:rPr>
                <w:rFonts w:eastAsia="Times New Roman"/>
                <w:sz w:val="16"/>
                <w:szCs w:val="16"/>
              </w:rPr>
            </w:pPr>
            <w:r w:rsidRPr="000422C3">
              <w:rPr>
                <w:rFonts w:eastAsia="Times New Roman"/>
                <w:sz w:val="16"/>
                <w:szCs w:val="16"/>
              </w:rPr>
              <w:t>Admission</w:t>
            </w:r>
          </w:p>
          <w:p w14:paraId="4D7CF6FA" w14:textId="77777777" w:rsidR="00F43C6A" w:rsidRPr="000422C3" w:rsidRDefault="00F43C6A" w:rsidP="003B4B5F">
            <w:pPr>
              <w:rPr>
                <w:rFonts w:eastAsia="Times New Roman"/>
                <w:sz w:val="16"/>
                <w:szCs w:val="16"/>
              </w:rPr>
            </w:pPr>
            <w:r w:rsidRPr="000422C3">
              <w:rPr>
                <w:rFonts w:eastAsia="Times New Roman"/>
                <w:sz w:val="16"/>
                <w:szCs w:val="16"/>
              </w:rPr>
              <w:t>to the major</w:t>
            </w:r>
          </w:p>
        </w:tc>
        <w:tc>
          <w:tcPr>
            <w:tcW w:w="1080" w:type="dxa"/>
            <w:shd w:val="clear" w:color="auto" w:fill="auto"/>
          </w:tcPr>
          <w:p w14:paraId="4E1BC42A" w14:textId="77777777" w:rsidR="00F43C6A" w:rsidRPr="000422C3" w:rsidRDefault="00F43C6A" w:rsidP="003B4B5F">
            <w:pPr>
              <w:rPr>
                <w:rFonts w:eastAsia="Times New Roman"/>
                <w:sz w:val="16"/>
                <w:szCs w:val="16"/>
              </w:rPr>
            </w:pPr>
            <w:r w:rsidRPr="000422C3">
              <w:rPr>
                <w:rFonts w:eastAsia="Times New Roman"/>
                <w:sz w:val="16"/>
                <w:szCs w:val="16"/>
              </w:rPr>
              <w:t>Conditional</w:t>
            </w:r>
          </w:p>
          <w:p w14:paraId="1A4155F4" w14:textId="77777777" w:rsidR="00F43C6A" w:rsidRPr="000422C3" w:rsidRDefault="00F43C6A" w:rsidP="003B4B5F">
            <w:pPr>
              <w:rPr>
                <w:rFonts w:eastAsia="Times New Roman"/>
                <w:sz w:val="16"/>
                <w:szCs w:val="16"/>
              </w:rPr>
            </w:pPr>
            <w:r w:rsidRPr="000422C3">
              <w:rPr>
                <w:rFonts w:eastAsia="Times New Roman"/>
                <w:sz w:val="16"/>
                <w:szCs w:val="16"/>
              </w:rPr>
              <w:t>Admission</w:t>
            </w:r>
          </w:p>
        </w:tc>
        <w:tc>
          <w:tcPr>
            <w:tcW w:w="1080" w:type="dxa"/>
            <w:shd w:val="clear" w:color="auto" w:fill="auto"/>
          </w:tcPr>
          <w:p w14:paraId="578B2B2F" w14:textId="77777777" w:rsidR="00F43C6A" w:rsidRPr="000422C3" w:rsidRDefault="00F43C6A" w:rsidP="003B4B5F">
            <w:pPr>
              <w:rPr>
                <w:rFonts w:eastAsia="Times New Roman"/>
                <w:sz w:val="16"/>
                <w:szCs w:val="16"/>
              </w:rPr>
            </w:pPr>
            <w:r w:rsidRPr="000422C3">
              <w:rPr>
                <w:rFonts w:eastAsia="Times New Roman"/>
                <w:sz w:val="16"/>
                <w:szCs w:val="16"/>
              </w:rPr>
              <w:t>Non-</w:t>
            </w:r>
          </w:p>
          <w:p w14:paraId="11049719" w14:textId="77777777" w:rsidR="00F43C6A" w:rsidRPr="000422C3" w:rsidRDefault="00F43C6A" w:rsidP="003B4B5F">
            <w:pPr>
              <w:rPr>
                <w:rFonts w:eastAsia="Times New Roman"/>
                <w:sz w:val="16"/>
                <w:szCs w:val="16"/>
              </w:rPr>
            </w:pPr>
            <w:r w:rsidRPr="000422C3">
              <w:rPr>
                <w:rFonts w:eastAsia="Times New Roman"/>
                <w:sz w:val="16"/>
                <w:szCs w:val="16"/>
              </w:rPr>
              <w:t>Admission</w:t>
            </w:r>
          </w:p>
        </w:tc>
        <w:tc>
          <w:tcPr>
            <w:tcW w:w="3978" w:type="dxa"/>
            <w:shd w:val="clear" w:color="auto" w:fill="auto"/>
          </w:tcPr>
          <w:p w14:paraId="78255892" w14:textId="77777777" w:rsidR="00F43C6A" w:rsidRPr="000422C3" w:rsidRDefault="00F43C6A" w:rsidP="003B4B5F">
            <w:pPr>
              <w:jc w:val="center"/>
              <w:rPr>
                <w:rFonts w:eastAsia="Times New Roman"/>
                <w:sz w:val="16"/>
                <w:szCs w:val="16"/>
              </w:rPr>
            </w:pPr>
            <w:r w:rsidRPr="000422C3">
              <w:rPr>
                <w:rFonts w:eastAsia="Times New Roman"/>
                <w:sz w:val="16"/>
                <w:szCs w:val="16"/>
              </w:rPr>
              <w:t>Answer Question completely and/or respond to comment, using APA Format and SMART Goals Where Required</w:t>
            </w:r>
          </w:p>
        </w:tc>
      </w:tr>
      <w:tr w:rsidR="00F43C6A" w:rsidRPr="000422C3" w14:paraId="380D324F" w14:textId="77777777" w:rsidTr="003B4B5F">
        <w:tc>
          <w:tcPr>
            <w:tcW w:w="3798" w:type="dxa"/>
            <w:shd w:val="clear" w:color="auto" w:fill="auto"/>
          </w:tcPr>
          <w:p w14:paraId="3080D328" w14:textId="77777777" w:rsidR="00F43C6A" w:rsidRPr="000422C3" w:rsidRDefault="00F43C6A" w:rsidP="003B4B5F">
            <w:pPr>
              <w:rPr>
                <w:rFonts w:eastAsia="Calibri"/>
                <w:b/>
                <w:sz w:val="16"/>
                <w:szCs w:val="16"/>
              </w:rPr>
            </w:pPr>
            <w:r w:rsidRPr="000422C3">
              <w:rPr>
                <w:rFonts w:eastAsia="Calibri"/>
                <w:b/>
                <w:sz w:val="16"/>
                <w:szCs w:val="16"/>
              </w:rPr>
              <w:t>1. Satisfactory Academic/ Competency Progress</w:t>
            </w:r>
          </w:p>
          <w:p w14:paraId="59316512" w14:textId="77777777" w:rsidR="00F43C6A" w:rsidRPr="000422C3" w:rsidRDefault="00F43C6A" w:rsidP="003B4B5F">
            <w:pPr>
              <w:rPr>
                <w:rFonts w:eastAsia="Times New Roman"/>
              </w:rPr>
            </w:pPr>
            <w:r w:rsidRPr="000422C3">
              <w:rPr>
                <w:rFonts w:eastAsia="Calibri"/>
                <w:sz w:val="16"/>
                <w:szCs w:val="16"/>
              </w:rPr>
              <w:t xml:space="preserve">a. Satisfactory Progress in all SOWK Courses </w:t>
            </w:r>
            <w:r w:rsidRPr="000422C3">
              <w:rPr>
                <w:rFonts w:eastAsia="Times New Roman"/>
                <w:sz w:val="16"/>
                <w:szCs w:val="16"/>
              </w:rPr>
              <w:t>(Grade of  B or higher in any completed SOWK course, a grade average of 85% or higher in any current course)</w:t>
            </w:r>
            <w:r w:rsidRPr="000422C3">
              <w:rPr>
                <w:rFonts w:eastAsia="Calibri"/>
                <w:sz w:val="16"/>
                <w:szCs w:val="16"/>
              </w:rPr>
              <w:t>. Student submitted grades for all SOWK courses taken and provided a current percentage grade for SOWK courses in progress (including SOWK120, SOWK221, SOWK250, SOWK251, SOWK360, and SOWK361).</w:t>
            </w:r>
            <w:r w:rsidRPr="000422C3">
              <w:rPr>
                <w:rFonts w:eastAsia="Times New Roman"/>
              </w:rPr>
              <w:t xml:space="preserve"> </w:t>
            </w:r>
          </w:p>
          <w:p w14:paraId="56FF3E93" w14:textId="77777777" w:rsidR="00F43C6A" w:rsidRPr="000422C3" w:rsidRDefault="00F43C6A" w:rsidP="003B4B5F">
            <w:pPr>
              <w:rPr>
                <w:rFonts w:eastAsia="Times New Roman"/>
                <w:sz w:val="16"/>
                <w:szCs w:val="16"/>
              </w:rPr>
            </w:pPr>
          </w:p>
        </w:tc>
        <w:tc>
          <w:tcPr>
            <w:tcW w:w="1080" w:type="dxa"/>
            <w:shd w:val="clear" w:color="auto" w:fill="auto"/>
          </w:tcPr>
          <w:p w14:paraId="191081D8"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2951F94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48D539B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3714E7C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3161EA73" w14:textId="77777777" w:rsidTr="003B4B5F">
        <w:tc>
          <w:tcPr>
            <w:tcW w:w="3798" w:type="dxa"/>
            <w:shd w:val="clear" w:color="auto" w:fill="auto"/>
          </w:tcPr>
          <w:p w14:paraId="6D4FD930" w14:textId="77777777" w:rsidR="00F43C6A" w:rsidRPr="000422C3" w:rsidRDefault="00F43C6A" w:rsidP="003B4B5F">
            <w:pPr>
              <w:rPr>
                <w:rFonts w:eastAsia="Times New Roman"/>
                <w:sz w:val="16"/>
                <w:szCs w:val="16"/>
              </w:rPr>
            </w:pPr>
            <w:r w:rsidRPr="000422C3">
              <w:rPr>
                <w:rFonts w:eastAsia="Times New Roman"/>
                <w:sz w:val="16"/>
                <w:szCs w:val="16"/>
              </w:rPr>
              <w:t>b. Satisfactory GPA in the Major: Student submitted GPA in the Major (2.7 GPA or higher in the Social Work Major)</w:t>
            </w:r>
          </w:p>
        </w:tc>
        <w:tc>
          <w:tcPr>
            <w:tcW w:w="1080" w:type="dxa"/>
            <w:shd w:val="clear" w:color="auto" w:fill="auto"/>
          </w:tcPr>
          <w:p w14:paraId="2B4BF42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1BE1933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37D8ACA5"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0E641AB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23F4CFAA" w14:textId="77777777" w:rsidTr="003B4B5F">
        <w:tc>
          <w:tcPr>
            <w:tcW w:w="3798" w:type="dxa"/>
            <w:shd w:val="clear" w:color="auto" w:fill="auto"/>
          </w:tcPr>
          <w:p w14:paraId="146BFCF2" w14:textId="77777777" w:rsidR="00F43C6A" w:rsidRPr="000422C3" w:rsidRDefault="00F43C6A" w:rsidP="003B4B5F">
            <w:pPr>
              <w:rPr>
                <w:rFonts w:eastAsia="Times New Roman"/>
                <w:sz w:val="16"/>
                <w:szCs w:val="16"/>
              </w:rPr>
            </w:pPr>
            <w:r w:rsidRPr="000422C3">
              <w:rPr>
                <w:rFonts w:eastAsia="Times New Roman"/>
                <w:sz w:val="16"/>
                <w:szCs w:val="16"/>
              </w:rPr>
              <w:t>c. Satisfactory Overall GPA: (2.5 Cumulative GPA or higher)</w:t>
            </w:r>
          </w:p>
        </w:tc>
        <w:tc>
          <w:tcPr>
            <w:tcW w:w="1080" w:type="dxa"/>
            <w:shd w:val="clear" w:color="auto" w:fill="auto"/>
          </w:tcPr>
          <w:p w14:paraId="0DD3881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07197CD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77D79980"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2528A954"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2A027D03" w14:textId="77777777" w:rsidTr="003B4B5F">
        <w:tc>
          <w:tcPr>
            <w:tcW w:w="3798" w:type="dxa"/>
            <w:shd w:val="clear" w:color="auto" w:fill="auto"/>
          </w:tcPr>
          <w:p w14:paraId="01CF5F90" w14:textId="77777777" w:rsidR="00F43C6A" w:rsidRPr="000422C3" w:rsidRDefault="00F43C6A" w:rsidP="003B4B5F">
            <w:pPr>
              <w:rPr>
                <w:rFonts w:eastAsia="Calibri"/>
                <w:sz w:val="16"/>
                <w:szCs w:val="16"/>
              </w:rPr>
            </w:pPr>
            <w:r w:rsidRPr="000422C3">
              <w:rPr>
                <w:rFonts w:eastAsia="Times New Roman"/>
                <w:sz w:val="16"/>
                <w:szCs w:val="16"/>
              </w:rPr>
              <w:t xml:space="preserve">d. </w:t>
            </w:r>
            <w:r w:rsidRPr="000422C3">
              <w:rPr>
                <w:rFonts w:eastAsia="Calibri"/>
                <w:b/>
                <w:sz w:val="16"/>
                <w:szCs w:val="16"/>
              </w:rPr>
              <w:t>Discussion of Satisfactory Academic Progress:</w:t>
            </w:r>
            <w:r w:rsidRPr="000422C3">
              <w:rPr>
                <w:rFonts w:eastAsia="Calibri"/>
                <w:sz w:val="16"/>
                <w:szCs w:val="16"/>
              </w:rPr>
              <w:t xml:space="preserve"> Student is required to provide evidence of satisfactory progress (SOWK course grades or grade average of current courses, and major and overall GPA) in the major as an introduction to the section on academic progress. Student demonstrating satisfactory progress (Grade of B or higher in any completed SOWK course, a grade average of 85% or higher in any current course, and meeting major and overall GPA expectations) will articulate a specific plan for how she/he will continue to maintain in good academic standing in the department. Student not meeting satisfactory progress is expected to address the barriers to satisfactory progress and provide a specific plan for attaining good academic standing in the major. Additionally, any student with a grade of lower than a 2.3 (C+) in </w:t>
            </w:r>
            <w:r w:rsidRPr="000422C3">
              <w:rPr>
                <w:rFonts w:eastAsia="Calibri"/>
                <w:sz w:val="16"/>
                <w:szCs w:val="16"/>
                <w:u w:val="single"/>
              </w:rPr>
              <w:t>any</w:t>
            </w:r>
            <w:r w:rsidRPr="000422C3">
              <w:rPr>
                <w:rFonts w:eastAsia="Calibri"/>
                <w:sz w:val="16"/>
                <w:szCs w:val="16"/>
              </w:rPr>
              <w:t xml:space="preserve"> SOWK class must submit a plan for retaking the course as discussed with her or his academic advis</w:t>
            </w:r>
            <w:r>
              <w:rPr>
                <w:rFonts w:eastAsia="Calibri"/>
                <w:sz w:val="16"/>
                <w:szCs w:val="16"/>
              </w:rPr>
              <w:t>o</w:t>
            </w:r>
            <w:r w:rsidRPr="000422C3">
              <w:rPr>
                <w:rFonts w:eastAsia="Calibri"/>
                <w:sz w:val="16"/>
                <w:szCs w:val="16"/>
              </w:rPr>
              <w:t>r (</w:t>
            </w:r>
            <w:r w:rsidRPr="000422C3">
              <w:rPr>
                <w:rFonts w:eastAsia="Calibri"/>
                <w:b/>
                <w:sz w:val="16"/>
                <w:szCs w:val="16"/>
              </w:rPr>
              <w:t>250 words maximum</w:t>
            </w:r>
            <w:r w:rsidRPr="000422C3">
              <w:rPr>
                <w:rFonts w:eastAsia="Calibri"/>
                <w:sz w:val="16"/>
                <w:szCs w:val="16"/>
              </w:rPr>
              <w:t xml:space="preserve">). </w:t>
            </w:r>
          </w:p>
          <w:p w14:paraId="0B91D0A3" w14:textId="77777777" w:rsidR="00F43C6A" w:rsidRPr="000422C3" w:rsidRDefault="00F43C6A" w:rsidP="003B4B5F">
            <w:pPr>
              <w:rPr>
                <w:rFonts w:eastAsia="Times New Roman"/>
                <w:sz w:val="16"/>
                <w:szCs w:val="16"/>
              </w:rPr>
            </w:pPr>
          </w:p>
        </w:tc>
        <w:tc>
          <w:tcPr>
            <w:tcW w:w="1080" w:type="dxa"/>
            <w:shd w:val="clear" w:color="auto" w:fill="auto"/>
          </w:tcPr>
          <w:p w14:paraId="73FDAEF7"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662E41F0"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17A48DC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1EE09D6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0232EA1E" w14:textId="77777777" w:rsidTr="003B4B5F">
        <w:tc>
          <w:tcPr>
            <w:tcW w:w="3798" w:type="dxa"/>
            <w:shd w:val="clear" w:color="auto" w:fill="auto"/>
          </w:tcPr>
          <w:p w14:paraId="3C82AFB6" w14:textId="77777777" w:rsidR="00F43C6A" w:rsidRPr="000422C3" w:rsidRDefault="00F43C6A" w:rsidP="003B4B5F">
            <w:pPr>
              <w:rPr>
                <w:rFonts w:eastAsia="Calibri"/>
                <w:sz w:val="16"/>
                <w:szCs w:val="16"/>
              </w:rPr>
            </w:pPr>
            <w:r w:rsidRPr="000422C3">
              <w:rPr>
                <w:rFonts w:eastAsia="Calibri"/>
                <w:b/>
                <w:sz w:val="16"/>
                <w:szCs w:val="16"/>
              </w:rPr>
              <w:lastRenderedPageBreak/>
              <w:t>2. Satisfactory understanding and support for the Social Work Code of Ethics:</w:t>
            </w:r>
            <w:r w:rsidRPr="000422C3">
              <w:rPr>
                <w:rFonts w:eastAsia="Calibri"/>
                <w:sz w:val="16"/>
                <w:szCs w:val="16"/>
              </w:rPr>
              <w:t xml:space="preserve"> Student is required to review the </w:t>
            </w:r>
            <w:r w:rsidRPr="00100B79">
              <w:rPr>
                <w:rFonts w:eastAsia="Calibri"/>
                <w:i/>
                <w:sz w:val="16"/>
                <w:szCs w:val="16"/>
              </w:rPr>
              <w:t xml:space="preserve">NASW Code of Ethics </w:t>
            </w:r>
            <w:r w:rsidRPr="000422C3">
              <w:rPr>
                <w:rFonts w:eastAsia="Calibri"/>
                <w:sz w:val="16"/>
                <w:szCs w:val="16"/>
              </w:rPr>
              <w:t xml:space="preserve">and summarize her/his understanding and support for the values and ethics identified in the </w:t>
            </w:r>
            <w:r w:rsidRPr="00100B79">
              <w:rPr>
                <w:rFonts w:eastAsia="Calibri"/>
                <w:i/>
                <w:sz w:val="16"/>
                <w:szCs w:val="16"/>
              </w:rPr>
              <w:t>Code</w:t>
            </w:r>
            <w:r w:rsidRPr="000422C3">
              <w:rPr>
                <w:rFonts w:eastAsia="Calibri"/>
                <w:sz w:val="16"/>
                <w:szCs w:val="16"/>
              </w:rPr>
              <w:t xml:space="preserve">. Student is expected to note the reading, understanding and level of support for the </w:t>
            </w:r>
            <w:r w:rsidRPr="00100B79">
              <w:rPr>
                <w:rFonts w:eastAsia="Calibri"/>
                <w:i/>
                <w:sz w:val="16"/>
                <w:szCs w:val="16"/>
              </w:rPr>
              <w:t xml:space="preserve">Code of </w:t>
            </w:r>
            <w:r>
              <w:rPr>
                <w:rFonts w:eastAsia="Calibri"/>
                <w:i/>
                <w:sz w:val="16"/>
                <w:szCs w:val="16"/>
              </w:rPr>
              <w:t>E</w:t>
            </w:r>
            <w:r w:rsidRPr="00100B79">
              <w:rPr>
                <w:rFonts w:eastAsia="Calibri"/>
                <w:i/>
                <w:sz w:val="16"/>
                <w:szCs w:val="16"/>
              </w:rPr>
              <w:t>thics</w:t>
            </w:r>
            <w:r w:rsidRPr="000422C3">
              <w:rPr>
                <w:rFonts w:eastAsia="Calibri"/>
                <w:sz w:val="16"/>
                <w:szCs w:val="16"/>
              </w:rPr>
              <w:t xml:space="preserve"> as an introduction to the section on Values and Ethics. Student is then expected to identify a specific social work value and the importance of that value in her/his development as a professional social worker. (</w:t>
            </w:r>
            <w:r w:rsidRPr="000422C3">
              <w:rPr>
                <w:rFonts w:eastAsia="Calibri"/>
                <w:b/>
                <w:sz w:val="16"/>
                <w:szCs w:val="16"/>
              </w:rPr>
              <w:t>250 word maximum</w:t>
            </w:r>
            <w:r w:rsidRPr="000422C3">
              <w:rPr>
                <w:rFonts w:eastAsia="Calibri"/>
                <w:sz w:val="16"/>
                <w:szCs w:val="16"/>
              </w:rPr>
              <w:t>)</w:t>
            </w:r>
          </w:p>
          <w:p w14:paraId="7C9BA7DD" w14:textId="77777777" w:rsidR="00F43C6A" w:rsidRPr="000422C3" w:rsidRDefault="00F43C6A" w:rsidP="003B4B5F">
            <w:pPr>
              <w:rPr>
                <w:rFonts w:eastAsia="Times New Roman"/>
                <w:sz w:val="16"/>
                <w:szCs w:val="16"/>
              </w:rPr>
            </w:pPr>
            <w:r w:rsidRPr="000422C3">
              <w:rPr>
                <w:rFonts w:eastAsia="Calibri"/>
                <w:sz w:val="16"/>
                <w:szCs w:val="16"/>
              </w:rPr>
              <w:t xml:space="preserve">a. </w:t>
            </w:r>
            <w:r w:rsidRPr="000422C3">
              <w:rPr>
                <w:rFonts w:eastAsia="Times New Roman"/>
                <w:sz w:val="16"/>
                <w:szCs w:val="16"/>
              </w:rPr>
              <w:t>Student reported  reading and understanding of Code of Ethics</w:t>
            </w:r>
          </w:p>
        </w:tc>
        <w:tc>
          <w:tcPr>
            <w:tcW w:w="1080" w:type="dxa"/>
            <w:shd w:val="clear" w:color="auto" w:fill="auto"/>
          </w:tcPr>
          <w:p w14:paraId="7A83C5D0"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2C48B89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7CDD8430"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59252CC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7C18BA1C" w14:textId="77777777" w:rsidTr="003B4B5F">
        <w:tc>
          <w:tcPr>
            <w:tcW w:w="3798" w:type="dxa"/>
            <w:shd w:val="clear" w:color="auto" w:fill="auto"/>
          </w:tcPr>
          <w:p w14:paraId="764C39FE" w14:textId="77777777" w:rsidR="00F43C6A" w:rsidRPr="000422C3" w:rsidRDefault="00F43C6A" w:rsidP="003B4B5F">
            <w:pPr>
              <w:rPr>
                <w:rFonts w:eastAsia="Times New Roman"/>
                <w:sz w:val="16"/>
                <w:szCs w:val="16"/>
              </w:rPr>
            </w:pPr>
            <w:r w:rsidRPr="000422C3">
              <w:rPr>
                <w:rFonts w:eastAsia="Times New Roman"/>
                <w:sz w:val="16"/>
                <w:szCs w:val="16"/>
              </w:rPr>
              <w:t>b. Student demonstrated understanding of connection between values and professional development</w:t>
            </w:r>
          </w:p>
        </w:tc>
        <w:tc>
          <w:tcPr>
            <w:tcW w:w="1080" w:type="dxa"/>
            <w:shd w:val="clear" w:color="auto" w:fill="auto"/>
          </w:tcPr>
          <w:p w14:paraId="6559AED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3C95A90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548338F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492DC62E"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5BB1124F" w14:textId="77777777" w:rsidTr="003B4B5F">
        <w:tc>
          <w:tcPr>
            <w:tcW w:w="3798" w:type="dxa"/>
            <w:shd w:val="clear" w:color="auto" w:fill="auto"/>
          </w:tcPr>
          <w:p w14:paraId="5BA8B77C" w14:textId="77777777" w:rsidR="00F43C6A" w:rsidRPr="000422C3" w:rsidRDefault="00F43C6A" w:rsidP="003B4B5F">
            <w:pPr>
              <w:rPr>
                <w:rFonts w:eastAsia="Times New Roman"/>
                <w:sz w:val="16"/>
                <w:szCs w:val="16"/>
              </w:rPr>
            </w:pPr>
            <w:r w:rsidRPr="000422C3">
              <w:rPr>
                <w:rFonts w:eastAsia="Times New Roman"/>
                <w:sz w:val="16"/>
                <w:szCs w:val="16"/>
              </w:rPr>
              <w:t>3</w:t>
            </w:r>
            <w:r w:rsidRPr="000422C3">
              <w:rPr>
                <w:rFonts w:eastAsia="Times New Roman"/>
                <w:b/>
                <w:sz w:val="16"/>
                <w:szCs w:val="16"/>
              </w:rPr>
              <w:t>. Satisfactory understanding and support for Professionalism in Social Work:</w:t>
            </w:r>
            <w:r w:rsidRPr="000422C3">
              <w:rPr>
                <w:rFonts w:eastAsia="Times New Roman"/>
                <w:sz w:val="16"/>
                <w:szCs w:val="16"/>
              </w:rPr>
              <w:t xml:space="preserve"> Student is required to review the social work department’s handbook (or a section that has been identified) and summarize her/his understanding and support of the policies related to the importance of demonstrating professionalism in the major. Student is then expected to identify a specific issue or policy that may be a personal challenge and then explain why that policy is important as a guide for professional development (250 words maximum).</w:t>
            </w:r>
          </w:p>
          <w:p w14:paraId="7293FEDD" w14:textId="77777777" w:rsidR="00F43C6A" w:rsidRPr="000422C3" w:rsidRDefault="00F43C6A" w:rsidP="003B4B5F">
            <w:pPr>
              <w:rPr>
                <w:rFonts w:eastAsia="Times New Roman"/>
                <w:sz w:val="16"/>
                <w:szCs w:val="16"/>
              </w:rPr>
            </w:pPr>
          </w:p>
          <w:p w14:paraId="32A556ED" w14:textId="77777777" w:rsidR="00F43C6A" w:rsidRPr="000422C3" w:rsidRDefault="00F43C6A" w:rsidP="003B4B5F">
            <w:pPr>
              <w:rPr>
                <w:rFonts w:eastAsia="Times New Roman"/>
                <w:sz w:val="16"/>
                <w:szCs w:val="16"/>
              </w:rPr>
            </w:pPr>
            <w:r w:rsidRPr="000422C3">
              <w:rPr>
                <w:rFonts w:eastAsia="Times New Roman"/>
                <w:sz w:val="16"/>
                <w:szCs w:val="16"/>
              </w:rPr>
              <w:t>a. Student reported reading and understanding Social Work Handbook (or section assigned)</w:t>
            </w:r>
          </w:p>
          <w:p w14:paraId="0C0498A5" w14:textId="77777777" w:rsidR="00F43C6A" w:rsidRPr="000422C3" w:rsidRDefault="00F43C6A" w:rsidP="003B4B5F">
            <w:pPr>
              <w:rPr>
                <w:rFonts w:eastAsia="Times New Roman"/>
                <w:sz w:val="16"/>
                <w:szCs w:val="16"/>
              </w:rPr>
            </w:pPr>
          </w:p>
        </w:tc>
        <w:tc>
          <w:tcPr>
            <w:tcW w:w="1080" w:type="dxa"/>
            <w:shd w:val="clear" w:color="auto" w:fill="auto"/>
          </w:tcPr>
          <w:p w14:paraId="27609D8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4088F91F"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61C9FE5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1D302967"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60C9F2D1" w14:textId="77777777" w:rsidTr="003B4B5F">
        <w:tc>
          <w:tcPr>
            <w:tcW w:w="3798" w:type="dxa"/>
            <w:shd w:val="clear" w:color="auto" w:fill="auto"/>
          </w:tcPr>
          <w:p w14:paraId="33183BE3" w14:textId="77777777" w:rsidR="00F43C6A" w:rsidRPr="000422C3" w:rsidRDefault="00F43C6A" w:rsidP="003B4B5F">
            <w:pPr>
              <w:rPr>
                <w:rFonts w:eastAsia="Times New Roman"/>
                <w:sz w:val="16"/>
                <w:szCs w:val="16"/>
              </w:rPr>
            </w:pPr>
            <w:r w:rsidRPr="000422C3">
              <w:rPr>
                <w:rFonts w:eastAsia="Times New Roman"/>
                <w:sz w:val="16"/>
                <w:szCs w:val="16"/>
              </w:rPr>
              <w:t>b. Student demonstrated self-awareness and self-reflection in assessing professional development</w:t>
            </w:r>
          </w:p>
        </w:tc>
        <w:tc>
          <w:tcPr>
            <w:tcW w:w="1080" w:type="dxa"/>
            <w:shd w:val="clear" w:color="auto" w:fill="auto"/>
          </w:tcPr>
          <w:p w14:paraId="43BE4F7A"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76FBD741"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367DD3F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1438C428"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21D59B30" w14:textId="77777777" w:rsidTr="003B4B5F">
        <w:tc>
          <w:tcPr>
            <w:tcW w:w="3798" w:type="dxa"/>
            <w:shd w:val="clear" w:color="auto" w:fill="auto"/>
          </w:tcPr>
          <w:p w14:paraId="3E753649" w14:textId="77777777" w:rsidR="00F43C6A" w:rsidRPr="000422C3" w:rsidRDefault="00F43C6A" w:rsidP="003B4B5F">
            <w:pPr>
              <w:contextualSpacing/>
              <w:rPr>
                <w:rFonts w:eastAsia="Calibri"/>
                <w:sz w:val="16"/>
                <w:szCs w:val="16"/>
              </w:rPr>
            </w:pPr>
            <w:r w:rsidRPr="000422C3">
              <w:rPr>
                <w:rFonts w:eastAsia="Calibri"/>
                <w:b/>
                <w:sz w:val="16"/>
                <w:szCs w:val="16"/>
              </w:rPr>
              <w:t>4. Satisfactory understanding and support for Cultural Competence:</w:t>
            </w:r>
            <w:r w:rsidRPr="000422C3">
              <w:rPr>
                <w:rFonts w:eastAsia="Calibri"/>
                <w:sz w:val="16"/>
                <w:szCs w:val="16"/>
              </w:rPr>
              <w:t xml:space="preserve"> Student is required to articulate a clear understanding of cultural competence and what the student is doing to attain cultural competence. As a part of the discussion, student must also identify a specific area or population where personal cultural competency needs improvement and then articulate a specific plan to improve cultural competency in that area (</w:t>
            </w:r>
            <w:r w:rsidRPr="000422C3">
              <w:rPr>
                <w:rFonts w:eastAsia="Calibri"/>
                <w:b/>
                <w:sz w:val="16"/>
                <w:szCs w:val="16"/>
              </w:rPr>
              <w:t>250 word maximum</w:t>
            </w:r>
            <w:r w:rsidRPr="000422C3">
              <w:rPr>
                <w:rFonts w:eastAsia="Calibri"/>
                <w:sz w:val="16"/>
                <w:szCs w:val="16"/>
              </w:rPr>
              <w:t>).</w:t>
            </w:r>
          </w:p>
          <w:p w14:paraId="31B059C0" w14:textId="77777777" w:rsidR="00F43C6A" w:rsidRPr="000422C3" w:rsidRDefault="00F43C6A" w:rsidP="003B4B5F">
            <w:pPr>
              <w:contextualSpacing/>
              <w:rPr>
                <w:rFonts w:eastAsia="Calibri"/>
                <w:sz w:val="16"/>
                <w:szCs w:val="16"/>
              </w:rPr>
            </w:pPr>
          </w:p>
          <w:p w14:paraId="556FDC50" w14:textId="77777777" w:rsidR="00F43C6A" w:rsidRPr="000422C3" w:rsidRDefault="00F43C6A" w:rsidP="003B4B5F">
            <w:pPr>
              <w:rPr>
                <w:rFonts w:eastAsia="Times New Roman"/>
                <w:sz w:val="16"/>
                <w:szCs w:val="16"/>
              </w:rPr>
            </w:pPr>
            <w:r w:rsidRPr="000422C3">
              <w:rPr>
                <w:rFonts w:eastAsia="Calibri"/>
                <w:sz w:val="16"/>
                <w:szCs w:val="16"/>
              </w:rPr>
              <w:t>a. Student articulated a clear understanding of cultural competence and a plan to attain cultural competence.</w:t>
            </w:r>
          </w:p>
        </w:tc>
        <w:tc>
          <w:tcPr>
            <w:tcW w:w="1080" w:type="dxa"/>
            <w:shd w:val="clear" w:color="auto" w:fill="auto"/>
          </w:tcPr>
          <w:p w14:paraId="3F63C06E"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70DA0DD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785278DA"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0EF32B6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562DC789" w14:textId="77777777" w:rsidTr="003B4B5F">
        <w:tc>
          <w:tcPr>
            <w:tcW w:w="3798" w:type="dxa"/>
            <w:shd w:val="clear" w:color="auto" w:fill="auto"/>
          </w:tcPr>
          <w:p w14:paraId="1AAF48D2" w14:textId="77777777" w:rsidR="00F43C6A" w:rsidRPr="000422C3" w:rsidRDefault="00F43C6A" w:rsidP="003B4B5F">
            <w:pPr>
              <w:rPr>
                <w:rFonts w:eastAsia="Times New Roman"/>
                <w:sz w:val="16"/>
                <w:szCs w:val="16"/>
              </w:rPr>
            </w:pPr>
            <w:r w:rsidRPr="000422C3">
              <w:rPr>
                <w:rFonts w:eastAsia="Times New Roman"/>
                <w:sz w:val="16"/>
                <w:szCs w:val="16"/>
              </w:rPr>
              <w:t>b. Student identified an area needing improvement and a specific plan to improve cultural competence in that area</w:t>
            </w:r>
            <w:r>
              <w:rPr>
                <w:rFonts w:eastAsia="Times New Roman"/>
                <w:sz w:val="16"/>
                <w:szCs w:val="16"/>
              </w:rPr>
              <w:t>.</w:t>
            </w:r>
          </w:p>
        </w:tc>
        <w:tc>
          <w:tcPr>
            <w:tcW w:w="1080" w:type="dxa"/>
            <w:shd w:val="clear" w:color="auto" w:fill="auto"/>
          </w:tcPr>
          <w:p w14:paraId="5189659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1F0B791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163177BF"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02CB8EB1"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230273F2" w14:textId="77777777" w:rsidTr="003B4B5F">
        <w:tc>
          <w:tcPr>
            <w:tcW w:w="3798" w:type="dxa"/>
            <w:shd w:val="clear" w:color="auto" w:fill="auto"/>
          </w:tcPr>
          <w:p w14:paraId="354CA532" w14:textId="77777777" w:rsidR="00F43C6A" w:rsidRPr="000422C3" w:rsidRDefault="00F43C6A" w:rsidP="003B4B5F">
            <w:pPr>
              <w:rPr>
                <w:rFonts w:eastAsia="Times New Roman"/>
                <w:sz w:val="16"/>
                <w:szCs w:val="16"/>
              </w:rPr>
            </w:pPr>
            <w:r w:rsidRPr="000422C3">
              <w:rPr>
                <w:rFonts w:eastAsia="Times New Roman"/>
                <w:b/>
                <w:sz w:val="16"/>
                <w:szCs w:val="16"/>
              </w:rPr>
              <w:t xml:space="preserve">5. Satisfactory demonstration of Critical Thinking and Self-Awareness: </w:t>
            </w:r>
            <w:r w:rsidRPr="000422C3">
              <w:rPr>
                <w:rFonts w:eastAsia="Times New Roman"/>
                <w:sz w:val="16"/>
                <w:szCs w:val="16"/>
              </w:rPr>
              <w:t xml:space="preserve">Student is expected to articulate how faith both informs her/his faith and presents a challenge to practicing social work. Student should articulate components of her/his faith that informs  specific practice areas or issues and should discuss faith beliefs/practices that may </w:t>
            </w:r>
            <w:r w:rsidRPr="000422C3">
              <w:rPr>
                <w:rFonts w:eastAsia="Times New Roman"/>
                <w:sz w:val="16"/>
                <w:szCs w:val="16"/>
              </w:rPr>
              <w:lastRenderedPageBreak/>
              <w:t>create challenges when working with clients (for example, how might faith inform an understanding of human behavior, and in turn provide challenges when working with a specific client). Student is expected to also articulate how she/he resolves, plans to resolve, or holds in tension these issues in practice and must provide a minimum of two professional sources supporting her/his approach (</w:t>
            </w:r>
            <w:r w:rsidRPr="000422C3">
              <w:rPr>
                <w:rFonts w:eastAsia="Times New Roman"/>
                <w:b/>
                <w:sz w:val="16"/>
                <w:szCs w:val="16"/>
              </w:rPr>
              <w:t>300 words maximum</w:t>
            </w:r>
            <w:r w:rsidRPr="000422C3">
              <w:rPr>
                <w:rFonts w:eastAsia="Times New Roman"/>
                <w:sz w:val="16"/>
                <w:szCs w:val="16"/>
              </w:rPr>
              <w:t xml:space="preserve">).  </w:t>
            </w:r>
          </w:p>
          <w:p w14:paraId="586A3226" w14:textId="77777777" w:rsidR="00F43C6A" w:rsidRPr="000422C3" w:rsidRDefault="00F43C6A" w:rsidP="003B4B5F">
            <w:pPr>
              <w:rPr>
                <w:rFonts w:eastAsia="Times New Roman"/>
                <w:sz w:val="16"/>
                <w:szCs w:val="16"/>
              </w:rPr>
            </w:pPr>
          </w:p>
          <w:p w14:paraId="7D12C47A" w14:textId="77777777" w:rsidR="00F43C6A" w:rsidRPr="000422C3" w:rsidRDefault="00F43C6A" w:rsidP="003B4B5F">
            <w:pPr>
              <w:rPr>
                <w:rFonts w:eastAsia="Times New Roman"/>
                <w:sz w:val="16"/>
                <w:szCs w:val="16"/>
              </w:rPr>
            </w:pPr>
            <w:r w:rsidRPr="000422C3">
              <w:rPr>
                <w:rFonts w:eastAsia="Times New Roman"/>
                <w:sz w:val="16"/>
                <w:szCs w:val="16"/>
              </w:rPr>
              <w:t>a. Student demonstrated critical thinking in articulating components of faith that informs practice</w:t>
            </w:r>
          </w:p>
          <w:p w14:paraId="54087301" w14:textId="77777777" w:rsidR="00F43C6A" w:rsidRPr="000422C3" w:rsidRDefault="00F43C6A" w:rsidP="003B4B5F">
            <w:pPr>
              <w:rPr>
                <w:rFonts w:eastAsia="Times New Roman"/>
                <w:sz w:val="16"/>
                <w:szCs w:val="16"/>
              </w:rPr>
            </w:pPr>
          </w:p>
        </w:tc>
        <w:tc>
          <w:tcPr>
            <w:tcW w:w="1080" w:type="dxa"/>
            <w:shd w:val="clear" w:color="auto" w:fill="auto"/>
          </w:tcPr>
          <w:p w14:paraId="6330E2C6" w14:textId="77777777" w:rsidR="00F43C6A" w:rsidRPr="000422C3" w:rsidRDefault="00F43C6A" w:rsidP="003B4B5F">
            <w:pPr>
              <w:rPr>
                <w:rFonts w:eastAsia="Times New Roman"/>
                <w:sz w:val="16"/>
                <w:szCs w:val="16"/>
              </w:rPr>
            </w:pPr>
            <w:r w:rsidRPr="000422C3">
              <w:rPr>
                <w:rFonts w:eastAsia="Times New Roman"/>
                <w:sz w:val="16"/>
                <w:szCs w:val="16"/>
              </w:rPr>
              <w:lastRenderedPageBreak/>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6578B7F8"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63369077"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3F510A3C"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256B4D6D" w14:textId="77777777" w:rsidTr="003B4B5F">
        <w:tc>
          <w:tcPr>
            <w:tcW w:w="3798" w:type="dxa"/>
            <w:shd w:val="clear" w:color="auto" w:fill="auto"/>
          </w:tcPr>
          <w:p w14:paraId="3026BDB7" w14:textId="77777777" w:rsidR="00F43C6A" w:rsidRPr="000422C3" w:rsidRDefault="00F43C6A" w:rsidP="003B4B5F">
            <w:pPr>
              <w:rPr>
                <w:rFonts w:eastAsia="Times New Roman"/>
                <w:sz w:val="16"/>
                <w:szCs w:val="16"/>
              </w:rPr>
            </w:pPr>
            <w:r w:rsidRPr="000422C3">
              <w:rPr>
                <w:rFonts w:eastAsia="Times New Roman"/>
                <w:sz w:val="16"/>
                <w:szCs w:val="16"/>
              </w:rPr>
              <w:t>b. Student demonstrated self-awareness when discussing faith beliefs/practices that may create challenges</w:t>
            </w:r>
            <w:r>
              <w:rPr>
                <w:rFonts w:eastAsia="Times New Roman"/>
                <w:sz w:val="16"/>
                <w:szCs w:val="16"/>
              </w:rPr>
              <w:t>.</w:t>
            </w:r>
          </w:p>
        </w:tc>
        <w:tc>
          <w:tcPr>
            <w:tcW w:w="1080" w:type="dxa"/>
            <w:shd w:val="clear" w:color="auto" w:fill="auto"/>
          </w:tcPr>
          <w:p w14:paraId="5948F52A"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5EF2245F"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0A6A41B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29686805"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5F0D67F2" w14:textId="77777777" w:rsidTr="003B4B5F">
        <w:tc>
          <w:tcPr>
            <w:tcW w:w="3798" w:type="dxa"/>
            <w:shd w:val="clear" w:color="auto" w:fill="auto"/>
          </w:tcPr>
          <w:p w14:paraId="20861EA0" w14:textId="77777777" w:rsidR="00F43C6A" w:rsidRPr="000422C3" w:rsidRDefault="00F43C6A" w:rsidP="003B4B5F">
            <w:pPr>
              <w:rPr>
                <w:rFonts w:eastAsia="Times New Roman"/>
                <w:sz w:val="16"/>
                <w:szCs w:val="16"/>
              </w:rPr>
            </w:pPr>
            <w:r w:rsidRPr="000422C3">
              <w:rPr>
                <w:rFonts w:eastAsia="Times New Roman"/>
                <w:sz w:val="16"/>
                <w:szCs w:val="16"/>
              </w:rPr>
              <w:t>c. Student provided evidence of critical thinking and self-awareness when discussing how she/he resolves/ plans to resolve/ holds in tension challenges related to faith and practice</w:t>
            </w:r>
            <w:r>
              <w:rPr>
                <w:rFonts w:eastAsia="Times New Roman"/>
                <w:sz w:val="16"/>
                <w:szCs w:val="16"/>
              </w:rPr>
              <w:t>.</w:t>
            </w:r>
          </w:p>
        </w:tc>
        <w:tc>
          <w:tcPr>
            <w:tcW w:w="1080" w:type="dxa"/>
            <w:shd w:val="clear" w:color="auto" w:fill="auto"/>
          </w:tcPr>
          <w:p w14:paraId="5451934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588CCD2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2CA67B3A"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09D22CCD"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7DD69EF9" w14:textId="77777777" w:rsidTr="003B4B5F">
        <w:tc>
          <w:tcPr>
            <w:tcW w:w="3798" w:type="dxa"/>
            <w:shd w:val="clear" w:color="auto" w:fill="auto"/>
          </w:tcPr>
          <w:p w14:paraId="2059A6F4" w14:textId="77777777" w:rsidR="00F43C6A" w:rsidRPr="000422C3" w:rsidRDefault="00F43C6A" w:rsidP="003B4B5F">
            <w:pPr>
              <w:rPr>
                <w:rFonts w:eastAsia="Times New Roman"/>
                <w:b/>
                <w:i/>
                <w:sz w:val="16"/>
                <w:szCs w:val="16"/>
              </w:rPr>
            </w:pPr>
            <w:r w:rsidRPr="000422C3">
              <w:rPr>
                <w:rFonts w:eastAsia="Times New Roman"/>
                <w:b/>
                <w:i/>
                <w:sz w:val="16"/>
                <w:szCs w:val="16"/>
              </w:rPr>
              <w:t xml:space="preserve">6. In all areas requiring a plan, student included a plan that met SMART plan expectations (Specific, Measurable, </w:t>
            </w:r>
            <w:r>
              <w:rPr>
                <w:rFonts w:eastAsia="Times New Roman"/>
                <w:b/>
                <w:i/>
                <w:sz w:val="16"/>
                <w:szCs w:val="16"/>
              </w:rPr>
              <w:t>A</w:t>
            </w:r>
            <w:r w:rsidRPr="000422C3">
              <w:rPr>
                <w:rFonts w:eastAsia="Times New Roman"/>
                <w:b/>
                <w:i/>
                <w:sz w:val="16"/>
                <w:szCs w:val="16"/>
              </w:rPr>
              <w:t xml:space="preserve">ttainable, </w:t>
            </w:r>
            <w:r>
              <w:rPr>
                <w:rFonts w:eastAsia="Times New Roman"/>
                <w:b/>
                <w:i/>
                <w:sz w:val="16"/>
                <w:szCs w:val="16"/>
              </w:rPr>
              <w:t>R</w:t>
            </w:r>
            <w:r w:rsidRPr="000422C3">
              <w:rPr>
                <w:rFonts w:eastAsia="Times New Roman"/>
                <w:b/>
                <w:i/>
                <w:sz w:val="16"/>
                <w:szCs w:val="16"/>
              </w:rPr>
              <w:t xml:space="preserve">ealistic, </w:t>
            </w:r>
            <w:r>
              <w:rPr>
                <w:rFonts w:eastAsia="Times New Roman"/>
                <w:b/>
                <w:i/>
                <w:sz w:val="16"/>
                <w:szCs w:val="16"/>
              </w:rPr>
              <w:t>T</w:t>
            </w:r>
            <w:r w:rsidRPr="000422C3">
              <w:rPr>
                <w:rFonts w:eastAsia="Times New Roman"/>
                <w:b/>
                <w:i/>
                <w:sz w:val="16"/>
                <w:szCs w:val="16"/>
              </w:rPr>
              <w:t>imely)</w:t>
            </w:r>
            <w:r>
              <w:rPr>
                <w:rFonts w:eastAsia="Times New Roman"/>
                <w:b/>
                <w:i/>
                <w:sz w:val="16"/>
                <w:szCs w:val="16"/>
              </w:rPr>
              <w:t>.</w:t>
            </w:r>
          </w:p>
        </w:tc>
        <w:tc>
          <w:tcPr>
            <w:tcW w:w="1080" w:type="dxa"/>
            <w:shd w:val="clear" w:color="auto" w:fill="auto"/>
          </w:tcPr>
          <w:p w14:paraId="2A6691A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3BEF1B5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5EF8F115"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0F45A4F9"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59736310" w14:textId="77777777" w:rsidTr="003B4B5F">
        <w:tc>
          <w:tcPr>
            <w:tcW w:w="3798" w:type="dxa"/>
            <w:shd w:val="clear" w:color="auto" w:fill="auto"/>
          </w:tcPr>
          <w:p w14:paraId="2D9DB157" w14:textId="77777777" w:rsidR="00F43C6A" w:rsidRPr="000422C3" w:rsidRDefault="00F43C6A" w:rsidP="003B4B5F">
            <w:pPr>
              <w:rPr>
                <w:rFonts w:eastAsia="Times New Roman"/>
                <w:b/>
                <w:i/>
                <w:sz w:val="16"/>
                <w:szCs w:val="16"/>
              </w:rPr>
            </w:pPr>
            <w:r w:rsidRPr="000422C3">
              <w:rPr>
                <w:rFonts w:eastAsia="Times New Roman"/>
                <w:b/>
                <w:i/>
                <w:sz w:val="16"/>
                <w:szCs w:val="16"/>
              </w:rPr>
              <w:t>7. Student addressed paper expectations related to APA (Cover page, abstract, introduction, headings, APA, reference page, word count etc.)</w:t>
            </w:r>
            <w:r>
              <w:rPr>
                <w:rFonts w:eastAsia="Times New Roman"/>
                <w:b/>
                <w:i/>
                <w:sz w:val="16"/>
                <w:szCs w:val="16"/>
              </w:rPr>
              <w:t>.</w:t>
            </w:r>
          </w:p>
          <w:p w14:paraId="15A92C40" w14:textId="77777777" w:rsidR="00F43C6A" w:rsidRPr="000422C3" w:rsidRDefault="00F43C6A" w:rsidP="003B4B5F">
            <w:pPr>
              <w:rPr>
                <w:rFonts w:eastAsia="Times New Roman"/>
                <w:b/>
                <w:i/>
                <w:sz w:val="16"/>
                <w:szCs w:val="16"/>
              </w:rPr>
            </w:pPr>
          </w:p>
          <w:p w14:paraId="16135E55" w14:textId="77777777" w:rsidR="00F43C6A" w:rsidRPr="000422C3" w:rsidRDefault="00F43C6A" w:rsidP="003B4B5F">
            <w:pPr>
              <w:rPr>
                <w:rFonts w:eastAsia="Times New Roman"/>
                <w:b/>
                <w:sz w:val="16"/>
                <w:szCs w:val="16"/>
              </w:rPr>
            </w:pPr>
            <w:r w:rsidRPr="000422C3">
              <w:rPr>
                <w:rFonts w:eastAsia="Times New Roman"/>
                <w:sz w:val="16"/>
                <w:szCs w:val="16"/>
              </w:rPr>
              <w:t xml:space="preserve">Student is expected to follow APA style and address the five areas listed above. Each of the five sections must be identified with a </w:t>
            </w:r>
            <w:r w:rsidRPr="000422C3">
              <w:rPr>
                <w:rFonts w:eastAsia="Times New Roman"/>
                <w:b/>
                <w:sz w:val="16"/>
                <w:szCs w:val="16"/>
                <w:u w:val="single"/>
              </w:rPr>
              <w:t>heading</w:t>
            </w:r>
            <w:r w:rsidRPr="000422C3">
              <w:rPr>
                <w:rFonts w:eastAsia="Times New Roman"/>
                <w:sz w:val="16"/>
                <w:szCs w:val="16"/>
              </w:rPr>
              <w:t xml:space="preserve"> within the application. The application should include a </w:t>
            </w:r>
            <w:r w:rsidRPr="000422C3">
              <w:rPr>
                <w:rFonts w:eastAsia="Times New Roman"/>
                <w:b/>
                <w:sz w:val="16"/>
                <w:szCs w:val="16"/>
                <w:u w:val="single"/>
              </w:rPr>
              <w:t>cover page</w:t>
            </w:r>
            <w:r w:rsidRPr="000422C3">
              <w:rPr>
                <w:rFonts w:eastAsia="Times New Roman"/>
                <w:sz w:val="16"/>
                <w:szCs w:val="16"/>
              </w:rPr>
              <w:t xml:space="preserve">, </w:t>
            </w:r>
            <w:r w:rsidRPr="000422C3">
              <w:rPr>
                <w:rFonts w:eastAsia="Times New Roman"/>
                <w:b/>
                <w:sz w:val="16"/>
                <w:szCs w:val="16"/>
                <w:u w:val="single"/>
              </w:rPr>
              <w:t>reference page</w:t>
            </w:r>
            <w:r w:rsidRPr="000422C3">
              <w:rPr>
                <w:rFonts w:eastAsia="Times New Roman"/>
                <w:sz w:val="16"/>
                <w:szCs w:val="16"/>
              </w:rPr>
              <w:t xml:space="preserve"> and an </w:t>
            </w:r>
            <w:r w:rsidRPr="000422C3">
              <w:rPr>
                <w:rFonts w:eastAsia="Times New Roman"/>
                <w:b/>
                <w:sz w:val="16"/>
                <w:szCs w:val="16"/>
                <w:u w:val="single"/>
              </w:rPr>
              <w:t>abstract page</w:t>
            </w:r>
            <w:r w:rsidRPr="000422C3">
              <w:rPr>
                <w:rFonts w:eastAsia="Times New Roman"/>
                <w:sz w:val="16"/>
                <w:szCs w:val="16"/>
              </w:rPr>
              <w:t xml:space="preserve"> (student should use the application to the major checklist for the abstract page). Student is also expected to provide a brief </w:t>
            </w:r>
            <w:r w:rsidRPr="000422C3">
              <w:rPr>
                <w:rFonts w:eastAsia="Times New Roman"/>
                <w:b/>
                <w:sz w:val="16"/>
                <w:szCs w:val="16"/>
                <w:u w:val="single"/>
              </w:rPr>
              <w:t>introduction</w:t>
            </w:r>
            <w:r w:rsidRPr="000422C3">
              <w:rPr>
                <w:rFonts w:eastAsia="Times New Roman"/>
                <w:sz w:val="16"/>
                <w:szCs w:val="16"/>
              </w:rPr>
              <w:t xml:space="preserve"> for the application and follow </w:t>
            </w:r>
            <w:r w:rsidRPr="000422C3">
              <w:rPr>
                <w:rFonts w:eastAsia="Times New Roman"/>
                <w:b/>
                <w:sz w:val="16"/>
                <w:szCs w:val="16"/>
                <w:u w:val="single"/>
              </w:rPr>
              <w:t>word count expectations</w:t>
            </w:r>
            <w:r w:rsidRPr="000422C3">
              <w:rPr>
                <w:rFonts w:eastAsia="Times New Roman"/>
                <w:sz w:val="16"/>
                <w:szCs w:val="16"/>
              </w:rPr>
              <w:t xml:space="preserve">. </w:t>
            </w:r>
            <w:r w:rsidRPr="000422C3">
              <w:rPr>
                <w:rFonts w:eastAsia="Times New Roman"/>
                <w:b/>
                <w:sz w:val="16"/>
                <w:szCs w:val="16"/>
                <w:u w:val="single"/>
              </w:rPr>
              <w:t>Clarity and conciseness</w:t>
            </w:r>
            <w:r w:rsidRPr="000422C3">
              <w:rPr>
                <w:rFonts w:eastAsia="Times New Roman"/>
                <w:sz w:val="16"/>
                <w:szCs w:val="16"/>
              </w:rPr>
              <w:t xml:space="preserve"> are essential components of this assignment. Therefore, </w:t>
            </w:r>
            <w:r w:rsidRPr="000422C3">
              <w:rPr>
                <w:rFonts w:eastAsia="Times New Roman"/>
                <w:b/>
                <w:sz w:val="16"/>
                <w:szCs w:val="16"/>
                <w:u w:val="single"/>
              </w:rPr>
              <w:t>first person point of view is acceptable</w:t>
            </w:r>
            <w:r w:rsidRPr="000422C3">
              <w:rPr>
                <w:rFonts w:eastAsia="Times New Roman"/>
                <w:sz w:val="16"/>
                <w:szCs w:val="16"/>
              </w:rPr>
              <w:t xml:space="preserve"> when appropriate, to assist with conciseness and to avoid ambiguity.</w:t>
            </w:r>
          </w:p>
        </w:tc>
        <w:tc>
          <w:tcPr>
            <w:tcW w:w="1080" w:type="dxa"/>
            <w:shd w:val="clear" w:color="auto" w:fill="auto"/>
          </w:tcPr>
          <w:p w14:paraId="0016968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7D98B278"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66039D1B"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33AEF17F"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r w:rsidR="00F43C6A" w:rsidRPr="000422C3" w14:paraId="3B375758" w14:textId="77777777" w:rsidTr="003B4B5F">
        <w:tc>
          <w:tcPr>
            <w:tcW w:w="3798" w:type="dxa"/>
            <w:shd w:val="clear" w:color="auto" w:fill="auto"/>
          </w:tcPr>
          <w:p w14:paraId="3AAC330E" w14:textId="77777777" w:rsidR="00F43C6A" w:rsidRPr="000422C3" w:rsidRDefault="00F43C6A" w:rsidP="003B4B5F">
            <w:pPr>
              <w:rPr>
                <w:rFonts w:eastAsia="Times New Roman"/>
                <w:sz w:val="16"/>
                <w:szCs w:val="16"/>
              </w:rPr>
            </w:pPr>
          </w:p>
          <w:p w14:paraId="7B2F7C8B" w14:textId="77777777" w:rsidR="00F43C6A" w:rsidRPr="000422C3" w:rsidRDefault="00F43C6A" w:rsidP="003B4B5F">
            <w:pPr>
              <w:rPr>
                <w:rFonts w:eastAsia="Times New Roman"/>
                <w:b/>
              </w:rPr>
            </w:pPr>
            <w:r w:rsidRPr="000422C3">
              <w:rPr>
                <w:rFonts w:eastAsia="Times New Roman"/>
                <w:b/>
              </w:rPr>
              <w:t>Recommendation</w:t>
            </w:r>
          </w:p>
        </w:tc>
        <w:tc>
          <w:tcPr>
            <w:tcW w:w="1080" w:type="dxa"/>
            <w:shd w:val="clear" w:color="auto" w:fill="auto"/>
          </w:tcPr>
          <w:p w14:paraId="67C9E63E"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4792BB34"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1080" w:type="dxa"/>
            <w:shd w:val="clear" w:color="auto" w:fill="auto"/>
          </w:tcPr>
          <w:p w14:paraId="63249C32"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Check1"/>
                  <w:enabled/>
                  <w:calcOnExit w:val="0"/>
                  <w:checkBox>
                    <w:size w:val="72"/>
                    <w:default w:val="0"/>
                  </w:checkBox>
                </w:ffData>
              </w:fldChar>
            </w:r>
            <w:r w:rsidRPr="000422C3">
              <w:rPr>
                <w:rFonts w:eastAsia="Times New Roman"/>
                <w:sz w:val="16"/>
                <w:szCs w:val="16"/>
              </w:rPr>
              <w:instrText xml:space="preserve"> FORMCHECKBOX </w:instrText>
            </w:r>
            <w:r w:rsidR="00817DA6">
              <w:rPr>
                <w:rFonts w:eastAsia="Times New Roman"/>
                <w:sz w:val="16"/>
                <w:szCs w:val="16"/>
              </w:rPr>
            </w:r>
            <w:r w:rsidR="00817DA6">
              <w:rPr>
                <w:rFonts w:eastAsia="Times New Roman"/>
                <w:sz w:val="16"/>
                <w:szCs w:val="16"/>
              </w:rPr>
              <w:fldChar w:fldCharType="separate"/>
            </w:r>
            <w:r w:rsidRPr="000422C3">
              <w:rPr>
                <w:rFonts w:eastAsia="Times New Roman"/>
                <w:sz w:val="16"/>
                <w:szCs w:val="16"/>
              </w:rPr>
              <w:fldChar w:fldCharType="end"/>
            </w:r>
          </w:p>
        </w:tc>
        <w:tc>
          <w:tcPr>
            <w:tcW w:w="3978" w:type="dxa"/>
            <w:shd w:val="clear" w:color="auto" w:fill="auto"/>
          </w:tcPr>
          <w:p w14:paraId="0E890FFF" w14:textId="77777777" w:rsidR="00F43C6A" w:rsidRPr="000422C3" w:rsidRDefault="00F43C6A" w:rsidP="003B4B5F">
            <w:pPr>
              <w:rPr>
                <w:rFonts w:eastAsia="Times New Roman"/>
                <w:sz w:val="16"/>
                <w:szCs w:val="16"/>
              </w:rPr>
            </w:pPr>
            <w:r w:rsidRPr="000422C3">
              <w:rPr>
                <w:rFonts w:eastAsia="Times New Roman"/>
                <w:sz w:val="16"/>
                <w:szCs w:val="16"/>
              </w:rPr>
              <w:fldChar w:fldCharType="begin">
                <w:ffData>
                  <w:name w:val="Text3"/>
                  <w:enabled/>
                  <w:calcOnExit w:val="0"/>
                  <w:textInput/>
                </w:ffData>
              </w:fldChar>
            </w:r>
            <w:r w:rsidRPr="000422C3">
              <w:rPr>
                <w:rFonts w:eastAsia="Times New Roman"/>
                <w:sz w:val="16"/>
                <w:szCs w:val="16"/>
              </w:rPr>
              <w:instrText xml:space="preserve"> FORMTEXT </w:instrText>
            </w:r>
            <w:r w:rsidRPr="000422C3">
              <w:rPr>
                <w:rFonts w:eastAsia="Times New Roman"/>
                <w:sz w:val="16"/>
                <w:szCs w:val="16"/>
              </w:rPr>
            </w:r>
            <w:r w:rsidRPr="000422C3">
              <w:rPr>
                <w:rFonts w:eastAsia="Times New Roman"/>
                <w:sz w:val="16"/>
                <w:szCs w:val="16"/>
              </w:rPr>
              <w:fldChar w:fldCharType="separate"/>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noProof/>
                <w:sz w:val="16"/>
                <w:szCs w:val="16"/>
              </w:rPr>
              <w:t> </w:t>
            </w:r>
            <w:r w:rsidRPr="000422C3">
              <w:rPr>
                <w:rFonts w:eastAsia="Times New Roman"/>
                <w:sz w:val="16"/>
                <w:szCs w:val="16"/>
              </w:rPr>
              <w:fldChar w:fldCharType="end"/>
            </w:r>
          </w:p>
        </w:tc>
      </w:tr>
    </w:tbl>
    <w:p w14:paraId="4E9A505C" w14:textId="77777777" w:rsidR="00F43C6A" w:rsidRDefault="00F43C6A"/>
    <w:sectPr w:rsidR="00F4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EEE"/>
    <w:multiLevelType w:val="hybridMultilevel"/>
    <w:tmpl w:val="68B8E5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41A35"/>
    <w:multiLevelType w:val="hybridMultilevel"/>
    <w:tmpl w:val="4E78A550"/>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5159"/>
    <w:multiLevelType w:val="hybridMultilevel"/>
    <w:tmpl w:val="FC46975C"/>
    <w:lvl w:ilvl="0" w:tplc="6A7EE6F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136894"/>
    <w:multiLevelType w:val="hybridMultilevel"/>
    <w:tmpl w:val="4EC8CBB0"/>
    <w:lvl w:ilvl="0" w:tplc="AEB4AD30">
      <w:start w:val="1"/>
      <w:numFmt w:val="lowerLetter"/>
      <w:lvlText w:val="%1."/>
      <w:lvlJc w:val="left"/>
      <w:pPr>
        <w:ind w:left="108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BC4F32"/>
    <w:multiLevelType w:val="hybridMultilevel"/>
    <w:tmpl w:val="DBCCB8DA"/>
    <w:lvl w:ilvl="0" w:tplc="17602E12">
      <w:start w:val="1"/>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68640">
    <w:abstractNumId w:val="3"/>
  </w:num>
  <w:num w:numId="2" w16cid:durableId="1542597308">
    <w:abstractNumId w:val="4"/>
  </w:num>
  <w:num w:numId="3" w16cid:durableId="938567349">
    <w:abstractNumId w:val="0"/>
  </w:num>
  <w:num w:numId="4" w16cid:durableId="1795059855">
    <w:abstractNumId w:val="2"/>
  </w:num>
  <w:num w:numId="5" w16cid:durableId="203537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6A"/>
    <w:rsid w:val="003517F9"/>
    <w:rsid w:val="004F15C7"/>
    <w:rsid w:val="00817DA6"/>
    <w:rsid w:val="00880E0D"/>
    <w:rsid w:val="00F4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05826"/>
  <w15:chartTrackingRefBased/>
  <w15:docId w15:val="{E8B109E8-9782-9E4F-9533-AF51252F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3C6A"/>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next w:val="Normal"/>
    <w:link w:val="Heading1Char"/>
    <w:autoRedefine/>
    <w:unhideWhenUsed/>
    <w:qFormat/>
    <w:rsid w:val="00F43C6A"/>
    <w:pPr>
      <w:keepNext/>
      <w:keepLines/>
      <w:spacing w:line="276" w:lineRule="auto"/>
      <w:contextualSpacing/>
      <w:jc w:val="center"/>
      <w:outlineLvl w:val="0"/>
    </w:pPr>
    <w:rPr>
      <w:rFonts w:ascii="Times New Roman" w:eastAsiaTheme="majorEastAsia" w:hAnsi="Times New Roman" w:cs="Times New Roman"/>
      <w:b/>
      <w:bCs/>
      <w:spacing w:val="-1"/>
      <w:kern w:val="0"/>
      <w:sz w:val="28"/>
      <w:szCs w:val="28"/>
      <w:u w:color="000000"/>
      <w:bdr w:val="nil"/>
      <w:lang w:val="de-DE"/>
      <w14:ligatures w14:val="none"/>
    </w:rPr>
  </w:style>
  <w:style w:type="paragraph" w:styleId="Heading2">
    <w:name w:val="heading 2"/>
    <w:basedOn w:val="Normal"/>
    <w:next w:val="Normal"/>
    <w:link w:val="Heading2Char"/>
    <w:uiPriority w:val="9"/>
    <w:unhideWhenUsed/>
    <w:qFormat/>
    <w:rsid w:val="00F43C6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C6A"/>
    <w:rPr>
      <w:rFonts w:ascii="Times New Roman" w:eastAsiaTheme="majorEastAsia" w:hAnsi="Times New Roman" w:cs="Times New Roman"/>
      <w:b/>
      <w:bCs/>
      <w:spacing w:val="-1"/>
      <w:kern w:val="0"/>
      <w:sz w:val="28"/>
      <w:szCs w:val="28"/>
      <w:u w:color="000000"/>
      <w:bdr w:val="nil"/>
      <w:lang w:val="de-DE"/>
      <w14:ligatures w14:val="none"/>
    </w:rPr>
  </w:style>
  <w:style w:type="character" w:customStyle="1" w:styleId="Heading2Char">
    <w:name w:val="Heading 2 Char"/>
    <w:basedOn w:val="DefaultParagraphFont"/>
    <w:link w:val="Heading2"/>
    <w:uiPriority w:val="9"/>
    <w:rsid w:val="00F43C6A"/>
    <w:rPr>
      <w:rFonts w:ascii="Times New Roman" w:eastAsiaTheme="majorEastAsia" w:hAnsi="Times New Roman" w:cstheme="majorBidi"/>
      <w:b/>
      <w:color w:val="000000" w:themeColor="text1"/>
      <w:kern w:val="0"/>
      <w:szCs w:val="26"/>
      <w:bdr w:val="nil"/>
      <w14:ligatures w14:val="none"/>
    </w:rPr>
  </w:style>
  <w:style w:type="character" w:styleId="Hyperlink">
    <w:name w:val="Hyperlink"/>
    <w:uiPriority w:val="99"/>
    <w:rsid w:val="00F43C6A"/>
    <w:rPr>
      <w:u w:val="single"/>
    </w:rPr>
  </w:style>
  <w:style w:type="paragraph" w:customStyle="1" w:styleId="Body">
    <w:name w:val="Body"/>
    <w:rsid w:val="00F43C6A"/>
    <w:pPr>
      <w:pBdr>
        <w:top w:val="nil"/>
        <w:left w:val="nil"/>
        <w:bottom w:val="nil"/>
        <w:right w:val="nil"/>
        <w:between w:val="nil"/>
        <w:bar w:val="nil"/>
      </w:pBdr>
    </w:pPr>
    <w:rPr>
      <w:rFonts w:ascii="Times New Roman" w:eastAsia="Arial Unicode MS" w:hAnsi="Times New Roman" w:cs="Arial Unicode MS"/>
      <w:color w:val="000000"/>
      <w:kern w:val="0"/>
      <w:sz w:val="22"/>
      <w:szCs w:val="22"/>
      <w:u w:color="000000"/>
      <w:bdr w:val="nil"/>
      <w14:ligatures w14:val="none"/>
    </w:rPr>
  </w:style>
  <w:style w:type="character" w:customStyle="1" w:styleId="None">
    <w:name w:val="None"/>
    <w:rsid w:val="00F43C6A"/>
  </w:style>
  <w:style w:type="paragraph" w:styleId="ListParagraph">
    <w:name w:val="List Paragraph"/>
    <w:uiPriority w:val="34"/>
    <w:qFormat/>
    <w:rsid w:val="00F43C6A"/>
    <w:pPr>
      <w:pBdr>
        <w:top w:val="nil"/>
        <w:left w:val="nil"/>
        <w:bottom w:val="nil"/>
        <w:right w:val="nil"/>
        <w:between w:val="nil"/>
        <w:bar w:val="nil"/>
      </w:pBdr>
      <w:ind w:left="720"/>
    </w:pPr>
    <w:rPr>
      <w:rFonts w:ascii="Times New Roman" w:eastAsia="Arial Unicode MS" w:hAnsi="Times New Roman" w:cs="Arial Unicode MS"/>
      <w:color w:val="000000"/>
      <w:kern w:val="0"/>
      <w:sz w:val="22"/>
      <w:szCs w:val="22"/>
      <w:u w:color="000000"/>
      <w:bdr w:val="nil"/>
      <w14:ligatures w14:val="none"/>
    </w:rPr>
  </w:style>
  <w:style w:type="paragraph" w:styleId="CommentText">
    <w:name w:val="annotation text"/>
    <w:basedOn w:val="Normal"/>
    <w:link w:val="CommentTextChar"/>
    <w:uiPriority w:val="99"/>
    <w:semiHidden/>
    <w:unhideWhenUsed/>
    <w:rsid w:val="00F43C6A"/>
    <w:rPr>
      <w:sz w:val="20"/>
      <w:szCs w:val="20"/>
    </w:rPr>
  </w:style>
  <w:style w:type="character" w:customStyle="1" w:styleId="CommentTextChar">
    <w:name w:val="Comment Text Char"/>
    <w:basedOn w:val="DefaultParagraphFont"/>
    <w:link w:val="CommentText"/>
    <w:uiPriority w:val="99"/>
    <w:semiHidden/>
    <w:rsid w:val="00F43C6A"/>
    <w:rPr>
      <w:rFonts w:ascii="Times New Roman" w:eastAsia="Arial Unicode MS" w:hAnsi="Times New Roman" w:cs="Times New Roman"/>
      <w:kern w:val="0"/>
      <w:sz w:val="20"/>
      <w:szCs w:val="20"/>
      <w:bdr w:val="nil"/>
      <w14:ligatures w14:val="none"/>
    </w:rPr>
  </w:style>
  <w:style w:type="paragraph" w:styleId="CommentSubject">
    <w:name w:val="annotation subject"/>
    <w:basedOn w:val="CommentText"/>
    <w:next w:val="CommentText"/>
    <w:link w:val="CommentSubjectChar"/>
    <w:uiPriority w:val="99"/>
    <w:semiHidden/>
    <w:unhideWhenUsed/>
    <w:rsid w:val="00F43C6A"/>
    <w:rPr>
      <w:b/>
      <w:bCs/>
    </w:rPr>
  </w:style>
  <w:style w:type="character" w:customStyle="1" w:styleId="CommentSubjectChar">
    <w:name w:val="Comment Subject Char"/>
    <w:basedOn w:val="CommentTextChar"/>
    <w:link w:val="CommentSubject"/>
    <w:uiPriority w:val="99"/>
    <w:semiHidden/>
    <w:rsid w:val="00F43C6A"/>
    <w:rPr>
      <w:rFonts w:ascii="Times New Roman" w:eastAsia="Arial Unicode MS" w:hAnsi="Times New Roman" w:cs="Times New Roman"/>
      <w:b/>
      <w:bCs/>
      <w:kern w:val="0"/>
      <w:sz w:val="20"/>
      <w:szCs w:val="20"/>
      <w:bdr w:val="nil"/>
      <w14:ligatures w14:val="none"/>
    </w:rPr>
  </w:style>
  <w:style w:type="paragraph" w:styleId="NoSpacing">
    <w:name w:val="No Spacing"/>
    <w:uiPriority w:val="1"/>
    <w:qFormat/>
    <w:rsid w:val="004F15C7"/>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chopka@messi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Annie</dc:creator>
  <cp:keywords/>
  <dc:description/>
  <cp:lastModifiedBy>Carter, Annie</cp:lastModifiedBy>
  <cp:revision>3</cp:revision>
  <dcterms:created xsi:type="dcterms:W3CDTF">2023-02-23T03:29:00Z</dcterms:created>
  <dcterms:modified xsi:type="dcterms:W3CDTF">2023-03-02T19:14:00Z</dcterms:modified>
</cp:coreProperties>
</file>