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B8354" w14:textId="77777777" w:rsidR="00CA4F00" w:rsidRPr="000C0699" w:rsidRDefault="008C3091" w:rsidP="00CA4F00">
      <w:pPr>
        <w:rPr>
          <w:b/>
        </w:rPr>
      </w:pPr>
      <w:r>
        <w:t>Department name:</w:t>
      </w:r>
      <w:r w:rsidR="00B9639A">
        <w:tab/>
      </w:r>
      <w:r w:rsidR="00955D44">
        <w:t>Engineering</w:t>
      </w:r>
      <w:r w:rsidR="00B9639A">
        <w:tab/>
      </w:r>
      <w:r w:rsidR="00CA4F00">
        <w:t xml:space="preserve"> </w:t>
      </w:r>
      <w:r w:rsidR="00955D44">
        <w:t>(ABET accreditation)</w:t>
      </w:r>
    </w:p>
    <w:p w14:paraId="489A1810" w14:textId="77777777" w:rsidR="00BC180A" w:rsidRPr="00BC180A" w:rsidRDefault="00CA4F00" w:rsidP="00BC180A">
      <w:pPr>
        <w:spacing w:line="240" w:lineRule="exact"/>
      </w:pPr>
      <w:r>
        <w:t>Department mission:</w:t>
      </w:r>
      <w:r w:rsidR="00955D44">
        <w:t xml:space="preserve">  Graduates of the Engineering Program will be technically competent and broadly educated, prepared for interdisciplinary work in the global workplace. The character and conduct of Messiah Engineering graduates will be consistent with Christian faith and commitments.</w:t>
      </w:r>
    </w:p>
    <w:p w14:paraId="5A9A02E4" w14:textId="77777777" w:rsidR="00914D96" w:rsidRPr="00496CFF" w:rsidRDefault="00914D96" w:rsidP="00CA4F00"/>
    <w:tbl>
      <w:tblPr>
        <w:tblStyle w:val="TableGrid"/>
        <w:tblW w:w="18180" w:type="dxa"/>
        <w:tblInd w:w="-792" w:type="dxa"/>
        <w:tblLayout w:type="fixed"/>
        <w:tblLook w:val="04A0" w:firstRow="1" w:lastRow="0" w:firstColumn="1" w:lastColumn="0" w:noHBand="0" w:noVBand="1"/>
      </w:tblPr>
      <w:tblGrid>
        <w:gridCol w:w="1800"/>
        <w:gridCol w:w="1800"/>
        <w:gridCol w:w="2070"/>
        <w:gridCol w:w="4050"/>
        <w:gridCol w:w="2250"/>
        <w:gridCol w:w="2610"/>
        <w:gridCol w:w="2070"/>
        <w:gridCol w:w="1530"/>
      </w:tblGrid>
      <w:tr w:rsidR="00627A17" w:rsidRPr="00C44731" w14:paraId="1580E0A7" w14:textId="77777777" w:rsidTr="00627A17">
        <w:trPr>
          <w:tblHeader/>
        </w:trPr>
        <w:tc>
          <w:tcPr>
            <w:tcW w:w="1800" w:type="dxa"/>
            <w:tcBorders>
              <w:bottom w:val="single" w:sz="4" w:space="0" w:color="auto"/>
            </w:tcBorders>
          </w:tcPr>
          <w:p w14:paraId="616DBFF0" w14:textId="77777777" w:rsidR="00627A17" w:rsidRPr="00A01C08" w:rsidRDefault="00627A17" w:rsidP="00742872">
            <w:pPr>
              <w:jc w:val="center"/>
              <w:rPr>
                <w:rFonts w:ascii="Arial Narrow" w:hAnsi="Arial Narrow"/>
                <w:b/>
                <w:sz w:val="20"/>
                <w:szCs w:val="20"/>
              </w:rPr>
            </w:pPr>
            <w:r w:rsidRPr="00A01C08">
              <w:rPr>
                <w:rFonts w:ascii="Arial Narrow" w:hAnsi="Arial Narrow"/>
                <w:b/>
                <w:sz w:val="20"/>
                <w:szCs w:val="20"/>
              </w:rPr>
              <w:t>ULOs</w:t>
            </w:r>
          </w:p>
        </w:tc>
        <w:tc>
          <w:tcPr>
            <w:tcW w:w="1800" w:type="dxa"/>
            <w:tcBorders>
              <w:bottom w:val="single" w:sz="4" w:space="0" w:color="auto"/>
            </w:tcBorders>
            <w:vAlign w:val="center"/>
          </w:tcPr>
          <w:p w14:paraId="4A695598" w14:textId="77777777" w:rsidR="00627A17" w:rsidRPr="00A01C08" w:rsidRDefault="00627A17" w:rsidP="00742872">
            <w:pPr>
              <w:jc w:val="center"/>
              <w:rPr>
                <w:rFonts w:ascii="Arial Narrow" w:hAnsi="Arial Narrow"/>
                <w:b/>
                <w:sz w:val="20"/>
                <w:szCs w:val="20"/>
              </w:rPr>
            </w:pPr>
            <w:r w:rsidRPr="00A01C08">
              <w:rPr>
                <w:rFonts w:ascii="Arial Narrow" w:hAnsi="Arial Narrow"/>
                <w:b/>
                <w:sz w:val="20"/>
                <w:szCs w:val="20"/>
              </w:rPr>
              <w:t>CWMLO</w:t>
            </w:r>
          </w:p>
        </w:tc>
        <w:tc>
          <w:tcPr>
            <w:tcW w:w="2070" w:type="dxa"/>
            <w:tcBorders>
              <w:bottom w:val="single" w:sz="4" w:space="0" w:color="auto"/>
            </w:tcBorders>
            <w:vAlign w:val="center"/>
          </w:tcPr>
          <w:p w14:paraId="46058847" w14:textId="77777777" w:rsidR="00627A17" w:rsidRPr="00A01C08" w:rsidRDefault="00627A17" w:rsidP="00742872">
            <w:pPr>
              <w:jc w:val="center"/>
              <w:rPr>
                <w:rFonts w:ascii="Arial Narrow" w:hAnsi="Arial Narrow"/>
                <w:b/>
                <w:sz w:val="20"/>
                <w:szCs w:val="20"/>
              </w:rPr>
            </w:pPr>
            <w:r w:rsidRPr="00A01C08">
              <w:rPr>
                <w:rFonts w:ascii="Arial Narrow" w:hAnsi="Arial Narrow"/>
                <w:b/>
                <w:sz w:val="20"/>
                <w:szCs w:val="20"/>
              </w:rPr>
              <w:t>ABET standard</w:t>
            </w:r>
          </w:p>
        </w:tc>
        <w:tc>
          <w:tcPr>
            <w:tcW w:w="4050" w:type="dxa"/>
            <w:tcBorders>
              <w:bottom w:val="single" w:sz="4" w:space="0" w:color="auto"/>
            </w:tcBorders>
          </w:tcPr>
          <w:p w14:paraId="5D49E063" w14:textId="77777777" w:rsidR="00627A17" w:rsidRPr="00A01C08" w:rsidRDefault="00627A17" w:rsidP="00F37B88">
            <w:pPr>
              <w:rPr>
                <w:rFonts w:ascii="Arial Narrow" w:hAnsi="Arial Narrow"/>
                <w:b/>
                <w:sz w:val="20"/>
                <w:szCs w:val="20"/>
              </w:rPr>
            </w:pPr>
            <w:r w:rsidRPr="00A01C08">
              <w:rPr>
                <w:rFonts w:ascii="Arial Narrow" w:hAnsi="Arial Narrow"/>
                <w:b/>
                <w:sz w:val="20"/>
                <w:szCs w:val="20"/>
              </w:rPr>
              <w:t xml:space="preserve">Student Learning Outcome / Objective </w:t>
            </w:r>
          </w:p>
        </w:tc>
        <w:tc>
          <w:tcPr>
            <w:tcW w:w="2250" w:type="dxa"/>
            <w:tcBorders>
              <w:bottom w:val="single" w:sz="4" w:space="0" w:color="auto"/>
            </w:tcBorders>
          </w:tcPr>
          <w:p w14:paraId="76321293" w14:textId="77777777" w:rsidR="00627A17" w:rsidRDefault="00627A17" w:rsidP="00F37B88">
            <w:pPr>
              <w:rPr>
                <w:rFonts w:ascii="Arial Narrow" w:hAnsi="Arial Narrow"/>
                <w:sz w:val="20"/>
                <w:szCs w:val="20"/>
              </w:rPr>
            </w:pPr>
            <w:r w:rsidRPr="00A01C08">
              <w:rPr>
                <w:rFonts w:ascii="Arial Narrow" w:hAnsi="Arial Narrow"/>
                <w:sz w:val="20"/>
                <w:szCs w:val="20"/>
              </w:rPr>
              <w:t>Courses in which students</w:t>
            </w:r>
            <w:r w:rsidRPr="00A01C08">
              <w:rPr>
                <w:rFonts w:ascii="Arial Narrow" w:hAnsi="Arial Narrow"/>
                <w:b/>
                <w:sz w:val="20"/>
                <w:szCs w:val="20"/>
              </w:rPr>
              <w:t xml:space="preserve"> receive feedback</w:t>
            </w:r>
            <w:r w:rsidRPr="00A01C08">
              <w:rPr>
                <w:rFonts w:ascii="Arial Narrow" w:hAnsi="Arial Narrow"/>
                <w:sz w:val="20"/>
                <w:szCs w:val="20"/>
              </w:rPr>
              <w:t xml:space="preserve"> on </w:t>
            </w:r>
            <w:proofErr w:type="spellStart"/>
            <w:r w:rsidRPr="00A01C08">
              <w:rPr>
                <w:rFonts w:ascii="Arial Narrow" w:hAnsi="Arial Narrow"/>
                <w:sz w:val="20"/>
                <w:szCs w:val="20"/>
              </w:rPr>
              <w:t>obj</w:t>
            </w:r>
            <w:proofErr w:type="spellEnd"/>
          </w:p>
          <w:p w14:paraId="79FF7EB8" w14:textId="77777777" w:rsidR="00C74A36" w:rsidRPr="00A01C08" w:rsidRDefault="00C74A36" w:rsidP="00F37B88">
            <w:pPr>
              <w:rPr>
                <w:rFonts w:ascii="Arial Narrow" w:hAnsi="Arial Narrow"/>
                <w:b/>
                <w:sz w:val="20"/>
                <w:szCs w:val="20"/>
              </w:rPr>
            </w:pPr>
            <w:r>
              <w:rPr>
                <w:rFonts w:ascii="Arial Narrow" w:hAnsi="Arial Narrow"/>
                <w:sz w:val="20"/>
                <w:szCs w:val="20"/>
              </w:rPr>
              <w:t xml:space="preserve">(see </w:t>
            </w:r>
            <w:hyperlink w:anchor="_Mapping_Courses_to" w:history="1">
              <w:r w:rsidRPr="00C74A36">
                <w:rPr>
                  <w:rStyle w:val="Hyperlink"/>
                  <w:rFonts w:ascii="Arial Narrow" w:hAnsi="Arial Narrow"/>
                  <w:sz w:val="20"/>
                  <w:szCs w:val="20"/>
                </w:rPr>
                <w:t>table</w:t>
              </w:r>
            </w:hyperlink>
            <w:r>
              <w:rPr>
                <w:rFonts w:ascii="Arial Narrow" w:hAnsi="Arial Narrow"/>
                <w:sz w:val="20"/>
                <w:szCs w:val="20"/>
              </w:rPr>
              <w:t>)</w:t>
            </w:r>
          </w:p>
        </w:tc>
        <w:tc>
          <w:tcPr>
            <w:tcW w:w="2610" w:type="dxa"/>
            <w:tcBorders>
              <w:bottom w:val="single" w:sz="4" w:space="0" w:color="auto"/>
            </w:tcBorders>
          </w:tcPr>
          <w:p w14:paraId="59AD59A5" w14:textId="77777777" w:rsidR="00627A17" w:rsidRPr="00A01C08" w:rsidRDefault="00627A17" w:rsidP="009F5490">
            <w:pPr>
              <w:rPr>
                <w:rFonts w:ascii="Arial Narrow" w:hAnsi="Arial Narrow"/>
                <w:sz w:val="20"/>
                <w:szCs w:val="20"/>
              </w:rPr>
            </w:pPr>
            <w:r w:rsidRPr="00A01C08">
              <w:rPr>
                <w:rFonts w:ascii="Arial Narrow" w:hAnsi="Arial Narrow"/>
                <w:b/>
                <w:sz w:val="20"/>
                <w:szCs w:val="20"/>
              </w:rPr>
              <w:t>Measure</w:t>
            </w:r>
            <w:r w:rsidRPr="00A01C08">
              <w:rPr>
                <w:rFonts w:ascii="Arial Narrow" w:hAnsi="Arial Narrow"/>
                <w:sz w:val="20"/>
                <w:szCs w:val="20"/>
              </w:rPr>
              <w:t xml:space="preserve"> (Method to gauge achievement)</w:t>
            </w:r>
          </w:p>
        </w:tc>
        <w:tc>
          <w:tcPr>
            <w:tcW w:w="2070" w:type="dxa"/>
            <w:tcBorders>
              <w:bottom w:val="single" w:sz="4" w:space="0" w:color="auto"/>
            </w:tcBorders>
          </w:tcPr>
          <w:p w14:paraId="6A54F212" w14:textId="77777777" w:rsidR="00627A17" w:rsidRPr="00A01C08" w:rsidRDefault="00627A17" w:rsidP="009F5490">
            <w:pPr>
              <w:rPr>
                <w:rFonts w:ascii="Arial Narrow" w:hAnsi="Arial Narrow"/>
                <w:sz w:val="20"/>
                <w:szCs w:val="20"/>
              </w:rPr>
            </w:pPr>
            <w:r w:rsidRPr="00A01C08">
              <w:rPr>
                <w:rFonts w:ascii="Arial Narrow" w:hAnsi="Arial Narrow"/>
                <w:b/>
                <w:sz w:val="20"/>
                <w:szCs w:val="20"/>
              </w:rPr>
              <w:t>Target</w:t>
            </w:r>
            <w:r w:rsidRPr="00A01C08">
              <w:rPr>
                <w:rFonts w:ascii="Arial Narrow" w:hAnsi="Arial Narrow"/>
                <w:sz w:val="20"/>
                <w:szCs w:val="20"/>
              </w:rPr>
              <w:t xml:space="preserve"> (Overall level for satisfactory performance.)</w:t>
            </w:r>
          </w:p>
        </w:tc>
        <w:tc>
          <w:tcPr>
            <w:tcW w:w="1530" w:type="dxa"/>
            <w:tcBorders>
              <w:bottom w:val="single" w:sz="4" w:space="0" w:color="auto"/>
            </w:tcBorders>
          </w:tcPr>
          <w:p w14:paraId="57D7824A" w14:textId="77777777" w:rsidR="00627A17" w:rsidRDefault="00627A17" w:rsidP="00F37B88">
            <w:pPr>
              <w:rPr>
                <w:rFonts w:ascii="Arial Narrow" w:hAnsi="Arial Narrow"/>
                <w:b/>
                <w:sz w:val="20"/>
                <w:szCs w:val="20"/>
              </w:rPr>
            </w:pPr>
            <w:r w:rsidRPr="00A01C08">
              <w:rPr>
                <w:rFonts w:ascii="Arial Narrow" w:hAnsi="Arial Narrow"/>
                <w:b/>
                <w:sz w:val="20"/>
                <w:szCs w:val="20"/>
              </w:rPr>
              <w:t xml:space="preserve">Timeline </w:t>
            </w:r>
          </w:p>
          <w:p w14:paraId="01AE445A" w14:textId="77777777" w:rsidR="00A01C08" w:rsidRPr="00A01C08" w:rsidRDefault="00A01C08" w:rsidP="00F37B88">
            <w:pPr>
              <w:rPr>
                <w:rFonts w:ascii="Arial Narrow" w:hAnsi="Arial Narrow"/>
                <w:sz w:val="20"/>
                <w:szCs w:val="20"/>
              </w:rPr>
            </w:pPr>
            <w:r>
              <w:rPr>
                <w:rFonts w:ascii="Arial Narrow" w:hAnsi="Arial Narrow"/>
                <w:b/>
                <w:sz w:val="20"/>
                <w:szCs w:val="20"/>
              </w:rPr>
              <w:t xml:space="preserve">(more details </w:t>
            </w:r>
            <w:hyperlink w:anchor="_Assessment_Timeline" w:history="1">
              <w:r w:rsidRPr="00A01C08">
                <w:rPr>
                  <w:rStyle w:val="Hyperlink"/>
                  <w:rFonts w:ascii="Arial Narrow" w:hAnsi="Arial Narrow"/>
                  <w:b/>
                  <w:sz w:val="20"/>
                  <w:szCs w:val="20"/>
                </w:rPr>
                <w:t>here</w:t>
              </w:r>
            </w:hyperlink>
            <w:r>
              <w:rPr>
                <w:rFonts w:ascii="Arial Narrow" w:hAnsi="Arial Narrow"/>
                <w:b/>
                <w:sz w:val="20"/>
                <w:szCs w:val="20"/>
              </w:rPr>
              <w:t>)</w:t>
            </w:r>
          </w:p>
        </w:tc>
      </w:tr>
      <w:tr w:rsidR="00627A17" w:rsidRPr="00C44731" w14:paraId="65816A85" w14:textId="77777777" w:rsidTr="00627A17">
        <w:tc>
          <w:tcPr>
            <w:tcW w:w="1800" w:type="dxa"/>
          </w:tcPr>
          <w:p w14:paraId="0C3723BE" w14:textId="77777777" w:rsidR="00627A17" w:rsidRPr="00A01C08" w:rsidRDefault="00627A17" w:rsidP="00627A17">
            <w:pPr>
              <w:rPr>
                <w:rFonts w:cs="Times New Roman"/>
                <w:b/>
                <w:bCs/>
                <w:sz w:val="20"/>
                <w:szCs w:val="20"/>
                <w:u w:val="single"/>
              </w:rPr>
            </w:pPr>
            <w:r w:rsidRPr="00A01C08">
              <w:rPr>
                <w:rFonts w:cs="Times New Roman"/>
                <w:b/>
                <w:bCs/>
                <w:sz w:val="20"/>
                <w:szCs w:val="20"/>
              </w:rPr>
              <w:t xml:space="preserve">2. Breadth and depth of knowledge </w:t>
            </w:r>
            <w:r w:rsidRPr="00A01C08">
              <w:rPr>
                <w:rFonts w:cs="Times New Roman"/>
                <w:bCs/>
                <w:sz w:val="20"/>
                <w:szCs w:val="20"/>
              </w:rPr>
              <w:t xml:space="preserve">Develop knowledge common to the liberal arts and sciences in the fields of arts, humanities, natural sciences, and social sciences. Students will also develop specialized </w:t>
            </w:r>
            <w:proofErr w:type="spellStart"/>
            <w:r w:rsidRPr="00A01C08">
              <w:rPr>
                <w:rFonts w:cs="Times New Roman"/>
                <w:bCs/>
                <w:sz w:val="20"/>
                <w:szCs w:val="20"/>
              </w:rPr>
              <w:t>nowledge</w:t>
            </w:r>
            <w:proofErr w:type="spellEnd"/>
            <w:r w:rsidRPr="00A01C08">
              <w:rPr>
                <w:rFonts w:cs="Times New Roman"/>
                <w:bCs/>
                <w:sz w:val="20"/>
                <w:szCs w:val="20"/>
              </w:rPr>
              <w:t xml:space="preserve"> and disciplinary expertise</w:t>
            </w:r>
          </w:p>
        </w:tc>
        <w:tc>
          <w:tcPr>
            <w:tcW w:w="1800" w:type="dxa"/>
          </w:tcPr>
          <w:p w14:paraId="3A62D590" w14:textId="77777777" w:rsidR="00627A17" w:rsidRPr="00A01C08" w:rsidRDefault="00627A17" w:rsidP="00627A17">
            <w:pPr>
              <w:rPr>
                <w:rFonts w:cs="Times New Roman"/>
                <w:sz w:val="20"/>
                <w:szCs w:val="20"/>
              </w:rPr>
            </w:pPr>
            <w:r w:rsidRPr="00A01C08">
              <w:rPr>
                <w:rFonts w:cs="Times New Roman"/>
                <w:b/>
                <w:bCs/>
                <w:sz w:val="20"/>
                <w:szCs w:val="20"/>
                <w:u w:val="single"/>
              </w:rPr>
              <w:t>4.1 Breadth and depth of knowledge:</w:t>
            </w:r>
            <w:r w:rsidRPr="00A01C08">
              <w:rPr>
                <w:rFonts w:cs="Times New Roman"/>
                <w:b/>
                <w:bCs/>
                <w:sz w:val="20"/>
                <w:szCs w:val="20"/>
              </w:rPr>
              <w:t xml:space="preserve"> </w:t>
            </w:r>
            <w:r w:rsidRPr="00A01C08">
              <w:rPr>
                <w:rFonts w:cs="Times New Roman"/>
                <w:sz w:val="20"/>
                <w:szCs w:val="20"/>
              </w:rPr>
              <w:t>Understanding the foundational content and philosophical assumptions of one’s specialized area of study</w:t>
            </w:r>
          </w:p>
        </w:tc>
        <w:tc>
          <w:tcPr>
            <w:tcW w:w="2070" w:type="dxa"/>
          </w:tcPr>
          <w:p w14:paraId="7CA7CF39" w14:textId="77777777" w:rsidR="00627A17" w:rsidRPr="00A01C08" w:rsidRDefault="00627A17" w:rsidP="00627A17">
            <w:pPr>
              <w:spacing w:line="240" w:lineRule="exact"/>
              <w:rPr>
                <w:rFonts w:cs="Times New Roman"/>
                <w:sz w:val="20"/>
                <w:szCs w:val="20"/>
              </w:rPr>
            </w:pPr>
            <w:r w:rsidRPr="00A01C08">
              <w:rPr>
                <w:rStyle w:val="bold-lbl"/>
                <w:sz w:val="20"/>
                <w:szCs w:val="20"/>
              </w:rPr>
              <w:t>a. Ability to apply knowledge of mathematics, science, and engineering</w:t>
            </w:r>
          </w:p>
        </w:tc>
        <w:tc>
          <w:tcPr>
            <w:tcW w:w="4050" w:type="dxa"/>
          </w:tcPr>
          <w:p w14:paraId="4CC5BCB6" w14:textId="77777777" w:rsidR="00627A17" w:rsidRPr="00A01C08" w:rsidRDefault="00627A17" w:rsidP="00627A17">
            <w:pPr>
              <w:spacing w:line="240" w:lineRule="exact"/>
              <w:rPr>
                <w:rFonts w:cs="Times New Roman"/>
                <w:sz w:val="20"/>
                <w:szCs w:val="20"/>
              </w:rPr>
            </w:pPr>
            <w:r w:rsidRPr="00A01C08">
              <w:rPr>
                <w:rStyle w:val="bold-lbl"/>
                <w:sz w:val="20"/>
                <w:szCs w:val="20"/>
              </w:rPr>
              <w:t>Analysis: Student will demonstrate ability to apply knowledge of mathematics, science, and engineering to real-world engineering problems.</w:t>
            </w:r>
          </w:p>
        </w:tc>
        <w:tc>
          <w:tcPr>
            <w:tcW w:w="2250" w:type="dxa"/>
            <w:tcBorders>
              <w:bottom w:val="single" w:sz="4" w:space="0" w:color="auto"/>
            </w:tcBorders>
          </w:tcPr>
          <w:p w14:paraId="58E56776" w14:textId="77777777" w:rsidR="00627A17" w:rsidRPr="00A01C08" w:rsidRDefault="00627A17" w:rsidP="00627A17">
            <w:pPr>
              <w:rPr>
                <w:rFonts w:cs="Times New Roman"/>
                <w:sz w:val="20"/>
                <w:szCs w:val="20"/>
              </w:rPr>
            </w:pPr>
          </w:p>
        </w:tc>
        <w:tc>
          <w:tcPr>
            <w:tcW w:w="2610" w:type="dxa"/>
            <w:tcBorders>
              <w:bottom w:val="single" w:sz="4" w:space="0" w:color="auto"/>
            </w:tcBorders>
            <w:shd w:val="clear" w:color="auto" w:fill="auto"/>
          </w:tcPr>
          <w:p w14:paraId="73BEEF6F" w14:textId="77777777" w:rsidR="00627A17" w:rsidRPr="00A01C08" w:rsidRDefault="00480011" w:rsidP="00627A17">
            <w:pPr>
              <w:rPr>
                <w:rFonts w:cs="Times New Roman"/>
                <w:sz w:val="20"/>
                <w:szCs w:val="20"/>
              </w:rPr>
            </w:pPr>
            <w:r w:rsidRPr="00A01C08">
              <w:rPr>
                <w:sz w:val="20"/>
                <w:szCs w:val="20"/>
              </w:rPr>
              <w:t xml:space="preserve">Project Records </w:t>
            </w:r>
            <w:r w:rsidRPr="00A01C08">
              <w:rPr>
                <w:sz w:val="20"/>
                <w:szCs w:val="20"/>
              </w:rPr>
              <w:t xml:space="preserve">(ENGR 288, 388, 488, 489) </w:t>
            </w:r>
            <w:r w:rsidRPr="00A01C08">
              <w:rPr>
                <w:sz w:val="20"/>
                <w:szCs w:val="20"/>
              </w:rPr>
              <w:t xml:space="preserve">in the “Analysis” category </w:t>
            </w:r>
            <w:proofErr w:type="gramStart"/>
            <w:r w:rsidRPr="00A01C08">
              <w:rPr>
                <w:sz w:val="20"/>
                <w:szCs w:val="20"/>
              </w:rPr>
              <w:t>were used</w:t>
            </w:r>
            <w:proofErr w:type="gramEnd"/>
            <w:r w:rsidRPr="00A01C08">
              <w:rPr>
                <w:sz w:val="20"/>
                <w:szCs w:val="20"/>
              </w:rPr>
              <w:t xml:space="preserve"> to assess student performance with respect to this outcome.  The rubric used for the assessment is shown </w:t>
            </w:r>
            <w:hyperlink w:anchor="_Outcome_A_Rubric" w:history="1">
              <w:r w:rsidRPr="00A01C08">
                <w:rPr>
                  <w:rStyle w:val="Hyperlink"/>
                  <w:sz w:val="20"/>
                  <w:szCs w:val="20"/>
                </w:rPr>
                <w:t>here</w:t>
              </w:r>
            </w:hyperlink>
          </w:p>
        </w:tc>
        <w:tc>
          <w:tcPr>
            <w:tcW w:w="2070" w:type="dxa"/>
            <w:tcBorders>
              <w:bottom w:val="single" w:sz="4" w:space="0" w:color="auto"/>
            </w:tcBorders>
            <w:shd w:val="clear" w:color="auto" w:fill="auto"/>
          </w:tcPr>
          <w:p w14:paraId="7EF45FCB" w14:textId="77777777" w:rsidR="00627A17" w:rsidRPr="00A01C08" w:rsidRDefault="00480011" w:rsidP="00627A17">
            <w:pPr>
              <w:spacing w:line="240" w:lineRule="exact"/>
              <w:rPr>
                <w:rFonts w:cs="Times New Roman"/>
                <w:sz w:val="20"/>
                <w:szCs w:val="20"/>
              </w:rPr>
            </w:pPr>
            <w:r w:rsidRPr="00A01C08">
              <w:rPr>
                <w:rFonts w:cs="Times New Roman"/>
                <w:sz w:val="20"/>
                <w:szCs w:val="20"/>
              </w:rPr>
              <w:t>8</w:t>
            </w:r>
            <w:r w:rsidR="00627A17" w:rsidRPr="00A01C08">
              <w:rPr>
                <w:rFonts w:cs="Times New Roman"/>
                <w:sz w:val="20"/>
                <w:szCs w:val="20"/>
              </w:rPr>
              <w:t>0 percent of students will score a four or higher out of 5.</w:t>
            </w:r>
          </w:p>
        </w:tc>
        <w:tc>
          <w:tcPr>
            <w:tcW w:w="1530" w:type="dxa"/>
            <w:tcBorders>
              <w:bottom w:val="single" w:sz="4" w:space="0" w:color="auto"/>
            </w:tcBorders>
            <w:shd w:val="clear" w:color="auto" w:fill="auto"/>
          </w:tcPr>
          <w:p w14:paraId="000BF34C" w14:textId="77777777" w:rsidR="00627A17" w:rsidRPr="00A01C08" w:rsidRDefault="00627A17" w:rsidP="00480011">
            <w:pPr>
              <w:rPr>
                <w:rFonts w:cs="Times New Roman"/>
                <w:sz w:val="20"/>
                <w:szCs w:val="20"/>
              </w:rPr>
            </w:pPr>
            <w:r w:rsidRPr="00A01C08">
              <w:rPr>
                <w:rFonts w:cs="Times New Roman"/>
                <w:sz w:val="20"/>
                <w:szCs w:val="20"/>
              </w:rPr>
              <w:t>Spring 201</w:t>
            </w:r>
            <w:r w:rsidR="00480011" w:rsidRPr="00A01C08">
              <w:rPr>
                <w:rFonts w:cs="Times New Roman"/>
                <w:sz w:val="20"/>
                <w:szCs w:val="20"/>
              </w:rPr>
              <w:t>6</w:t>
            </w:r>
          </w:p>
        </w:tc>
      </w:tr>
      <w:tr w:rsidR="00627A17" w:rsidRPr="00C44731" w14:paraId="2D43DC58" w14:textId="77777777" w:rsidTr="00627A17">
        <w:tc>
          <w:tcPr>
            <w:tcW w:w="1800" w:type="dxa"/>
          </w:tcPr>
          <w:p w14:paraId="30E06E33" w14:textId="77777777" w:rsidR="00627A17" w:rsidRPr="00A01C08" w:rsidRDefault="00627A17" w:rsidP="00627A17">
            <w:pPr>
              <w:rPr>
                <w:rFonts w:cs="Times New Roman"/>
                <w:sz w:val="20"/>
                <w:szCs w:val="20"/>
              </w:rPr>
            </w:pPr>
            <w:r w:rsidRPr="00A01C08">
              <w:rPr>
                <w:rFonts w:cs="Times New Roman"/>
                <w:sz w:val="20"/>
                <w:szCs w:val="20"/>
              </w:rPr>
              <w:t>2</w:t>
            </w:r>
          </w:p>
        </w:tc>
        <w:tc>
          <w:tcPr>
            <w:tcW w:w="1800" w:type="dxa"/>
          </w:tcPr>
          <w:p w14:paraId="2CF061A3" w14:textId="77777777" w:rsidR="00627A17" w:rsidRPr="00A01C08" w:rsidRDefault="00627A17" w:rsidP="00627A17">
            <w:pPr>
              <w:rPr>
                <w:rFonts w:cs="Times New Roman"/>
                <w:sz w:val="20"/>
                <w:szCs w:val="20"/>
              </w:rPr>
            </w:pPr>
            <w:r w:rsidRPr="00A01C08">
              <w:rPr>
                <w:rFonts w:cs="Times New Roman"/>
                <w:sz w:val="20"/>
                <w:szCs w:val="20"/>
              </w:rPr>
              <w:t>4.1</w:t>
            </w:r>
          </w:p>
        </w:tc>
        <w:tc>
          <w:tcPr>
            <w:tcW w:w="2070" w:type="dxa"/>
          </w:tcPr>
          <w:p w14:paraId="1CDE6C27" w14:textId="77777777" w:rsidR="00627A17" w:rsidRPr="00A01C08" w:rsidRDefault="00627A17" w:rsidP="00627A17">
            <w:pPr>
              <w:rPr>
                <w:rStyle w:val="bold-lbl"/>
                <w:sz w:val="20"/>
                <w:szCs w:val="20"/>
              </w:rPr>
            </w:pPr>
            <w:r w:rsidRPr="00A01C08">
              <w:rPr>
                <w:rStyle w:val="bold-lbl"/>
                <w:sz w:val="20"/>
                <w:szCs w:val="20"/>
              </w:rPr>
              <w:t>j. Knowledge of contemporary issue</w:t>
            </w:r>
          </w:p>
        </w:tc>
        <w:tc>
          <w:tcPr>
            <w:tcW w:w="4050" w:type="dxa"/>
          </w:tcPr>
          <w:p w14:paraId="1BE7E804" w14:textId="77777777" w:rsidR="00627A17" w:rsidRPr="00A01C08" w:rsidRDefault="00627A17" w:rsidP="00627A17">
            <w:pPr>
              <w:rPr>
                <w:rStyle w:val="bold-lbl"/>
                <w:sz w:val="20"/>
                <w:szCs w:val="20"/>
              </w:rPr>
            </w:pPr>
            <w:r w:rsidRPr="00A01C08">
              <w:rPr>
                <w:rStyle w:val="bold-lbl"/>
                <w:sz w:val="20"/>
                <w:szCs w:val="20"/>
              </w:rPr>
              <w:t>Student will integrate knowledge of contemporary issues into engineering solutions.</w:t>
            </w:r>
          </w:p>
        </w:tc>
        <w:tc>
          <w:tcPr>
            <w:tcW w:w="2250" w:type="dxa"/>
            <w:shd w:val="clear" w:color="auto" w:fill="FFFFFF" w:themeFill="background1"/>
          </w:tcPr>
          <w:p w14:paraId="2ABC9EBF" w14:textId="77777777" w:rsidR="00627A17" w:rsidRPr="00A01C08" w:rsidRDefault="00627A17" w:rsidP="00627A17">
            <w:pPr>
              <w:spacing w:line="240" w:lineRule="exact"/>
              <w:rPr>
                <w:rFonts w:cs="Times New Roman"/>
                <w:sz w:val="20"/>
                <w:szCs w:val="20"/>
              </w:rPr>
            </w:pPr>
          </w:p>
        </w:tc>
        <w:tc>
          <w:tcPr>
            <w:tcW w:w="2610" w:type="dxa"/>
            <w:shd w:val="clear" w:color="auto" w:fill="FFFFFF" w:themeFill="background1"/>
          </w:tcPr>
          <w:p w14:paraId="2122CF31" w14:textId="77777777" w:rsidR="00627A17" w:rsidRPr="00A01C08" w:rsidRDefault="00480011" w:rsidP="00627A17">
            <w:pPr>
              <w:spacing w:line="240" w:lineRule="exact"/>
              <w:rPr>
                <w:rFonts w:cs="Times New Roman"/>
                <w:sz w:val="20"/>
                <w:szCs w:val="20"/>
              </w:rPr>
            </w:pPr>
            <w:r w:rsidRPr="00A01C08">
              <w:rPr>
                <w:rFonts w:cs="Times New Roman"/>
                <w:sz w:val="20"/>
                <w:szCs w:val="20"/>
              </w:rPr>
              <w:t>Students take a quiz within the ENGR 302 course that evaluates their ability to list contemporary issues relevant to their discipline and articulate details of those issues.</w:t>
            </w:r>
          </w:p>
        </w:tc>
        <w:tc>
          <w:tcPr>
            <w:tcW w:w="2070" w:type="dxa"/>
            <w:shd w:val="clear" w:color="auto" w:fill="FFFFFF" w:themeFill="background1"/>
          </w:tcPr>
          <w:p w14:paraId="4F73616B" w14:textId="77777777" w:rsidR="00627A17" w:rsidRPr="00A01C08" w:rsidRDefault="00480011" w:rsidP="00627A17">
            <w:pPr>
              <w:spacing w:line="240" w:lineRule="exact"/>
              <w:rPr>
                <w:rFonts w:cs="Times New Roman"/>
                <w:sz w:val="20"/>
                <w:szCs w:val="20"/>
              </w:rPr>
            </w:pPr>
            <w:r w:rsidRPr="00A01C08">
              <w:rPr>
                <w:rFonts w:cs="Times New Roman"/>
                <w:sz w:val="20"/>
                <w:szCs w:val="20"/>
              </w:rPr>
              <w:t>80 percent of students will score a four or higher out of 5.</w:t>
            </w:r>
          </w:p>
        </w:tc>
        <w:tc>
          <w:tcPr>
            <w:tcW w:w="1530" w:type="dxa"/>
            <w:shd w:val="clear" w:color="auto" w:fill="FFFFFF" w:themeFill="background1"/>
          </w:tcPr>
          <w:p w14:paraId="186D1ED0" w14:textId="77777777" w:rsidR="00627A17" w:rsidRPr="00A01C08" w:rsidRDefault="00480011" w:rsidP="00627A17">
            <w:pPr>
              <w:spacing w:line="240" w:lineRule="exact"/>
              <w:rPr>
                <w:rFonts w:cs="Times New Roman"/>
                <w:sz w:val="20"/>
                <w:szCs w:val="20"/>
              </w:rPr>
            </w:pPr>
            <w:r w:rsidRPr="00A01C08">
              <w:rPr>
                <w:rFonts w:cs="Times New Roman"/>
                <w:sz w:val="20"/>
                <w:szCs w:val="20"/>
              </w:rPr>
              <w:t>Fall 2014</w:t>
            </w:r>
          </w:p>
        </w:tc>
      </w:tr>
      <w:tr w:rsidR="00627A17" w:rsidRPr="00C44731" w14:paraId="72BC0FE4" w14:textId="77777777" w:rsidTr="00627A17">
        <w:trPr>
          <w:trHeight w:val="899"/>
        </w:trPr>
        <w:tc>
          <w:tcPr>
            <w:tcW w:w="1800" w:type="dxa"/>
          </w:tcPr>
          <w:p w14:paraId="1F68DA16" w14:textId="77777777" w:rsidR="00627A17" w:rsidRPr="00A01C08" w:rsidRDefault="00627A17" w:rsidP="00627A17">
            <w:pPr>
              <w:rPr>
                <w:rFonts w:cs="Times New Roman"/>
                <w:b/>
                <w:sz w:val="20"/>
                <w:szCs w:val="20"/>
                <w:u w:val="single"/>
              </w:rPr>
            </w:pPr>
            <w:r w:rsidRPr="00A01C08">
              <w:rPr>
                <w:rFonts w:cs="Times New Roman"/>
                <w:b/>
                <w:bCs/>
                <w:sz w:val="20"/>
                <w:szCs w:val="20"/>
              </w:rPr>
              <w:t xml:space="preserve">4.2 Specialized scholarship. </w:t>
            </w:r>
            <w:r w:rsidRPr="00A01C08">
              <w:rPr>
                <w:rFonts w:cs="Times New Roman"/>
                <w:bCs/>
                <w:sz w:val="20"/>
                <w:szCs w:val="20"/>
              </w:rPr>
              <w:t>Become proficient in the scholarship of their discipline and demonstrate specialized skills needed to pursue a career and/or graduate school</w:t>
            </w:r>
          </w:p>
        </w:tc>
        <w:tc>
          <w:tcPr>
            <w:tcW w:w="1800" w:type="dxa"/>
          </w:tcPr>
          <w:p w14:paraId="148347B9" w14:textId="77777777" w:rsidR="00627A17" w:rsidRPr="00A01C08" w:rsidRDefault="00627A17" w:rsidP="00627A17">
            <w:pPr>
              <w:tabs>
                <w:tab w:val="left" w:pos="-1080"/>
                <w:tab w:val="left" w:pos="-720"/>
                <w:tab w:val="left" w:pos="0"/>
                <w:tab w:val="decimal" w:pos="5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3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cs="Times New Roman"/>
                <w:sz w:val="20"/>
                <w:szCs w:val="20"/>
              </w:rPr>
            </w:pPr>
            <w:r w:rsidRPr="00A01C08">
              <w:rPr>
                <w:rFonts w:cs="Times New Roman"/>
                <w:b/>
                <w:sz w:val="20"/>
                <w:szCs w:val="20"/>
                <w:u w:val="single"/>
              </w:rPr>
              <w:t>4.2 Scholarship:</w:t>
            </w:r>
            <w:r w:rsidRPr="00A01C08">
              <w:rPr>
                <w:rFonts w:cs="Times New Roman"/>
                <w:b/>
                <w:sz w:val="20"/>
                <w:szCs w:val="20"/>
              </w:rPr>
              <w:t xml:space="preserve"> </w:t>
            </w:r>
            <w:r w:rsidRPr="00A01C08">
              <w:rPr>
                <w:rFonts w:cs="Times New Roman"/>
                <w:sz w:val="20"/>
                <w:szCs w:val="20"/>
              </w:rPr>
              <w:t>Engaging in scholarship in one’s specialized area of study</w:t>
            </w:r>
          </w:p>
          <w:p w14:paraId="0B6353DC" w14:textId="77777777" w:rsidR="00627A17" w:rsidRPr="00A01C08" w:rsidRDefault="00627A17" w:rsidP="00627A17">
            <w:pPr>
              <w:rPr>
                <w:rFonts w:cs="Times New Roman"/>
                <w:sz w:val="20"/>
                <w:szCs w:val="20"/>
              </w:rPr>
            </w:pPr>
          </w:p>
        </w:tc>
        <w:tc>
          <w:tcPr>
            <w:tcW w:w="2070" w:type="dxa"/>
          </w:tcPr>
          <w:p w14:paraId="7C94D59E" w14:textId="77777777" w:rsidR="00627A17" w:rsidRPr="00A01C08" w:rsidRDefault="00627A17" w:rsidP="00627A17">
            <w:pPr>
              <w:rPr>
                <w:rFonts w:cs="Times New Roman"/>
                <w:sz w:val="20"/>
                <w:szCs w:val="20"/>
              </w:rPr>
            </w:pPr>
            <w:r w:rsidRPr="00A01C08">
              <w:rPr>
                <w:rStyle w:val="bold-lbl"/>
                <w:sz w:val="20"/>
                <w:szCs w:val="20"/>
              </w:rPr>
              <w:t>b. Ability to design and conduct experiments, as well as to analyze and interpret data.</w:t>
            </w:r>
          </w:p>
        </w:tc>
        <w:tc>
          <w:tcPr>
            <w:tcW w:w="4050" w:type="dxa"/>
          </w:tcPr>
          <w:p w14:paraId="74D3FF2A" w14:textId="77777777" w:rsidR="00627A17" w:rsidRPr="00A01C08" w:rsidRDefault="00627A17" w:rsidP="00627A17">
            <w:pPr>
              <w:rPr>
                <w:rFonts w:cs="Times New Roman"/>
                <w:sz w:val="20"/>
                <w:szCs w:val="20"/>
              </w:rPr>
            </w:pPr>
            <w:r w:rsidRPr="00A01C08">
              <w:rPr>
                <w:rStyle w:val="bold-lbl"/>
                <w:sz w:val="20"/>
                <w:szCs w:val="20"/>
              </w:rPr>
              <w:t>Testing: Student will demonstrate ability to design and conduct experiments, analyze and interpret data.</w:t>
            </w:r>
          </w:p>
        </w:tc>
        <w:tc>
          <w:tcPr>
            <w:tcW w:w="2250" w:type="dxa"/>
            <w:shd w:val="clear" w:color="auto" w:fill="FFFFFF" w:themeFill="background1"/>
          </w:tcPr>
          <w:p w14:paraId="03F0D656" w14:textId="77777777" w:rsidR="00627A17" w:rsidRPr="00A01C08" w:rsidRDefault="00627A17" w:rsidP="00627A17">
            <w:pPr>
              <w:spacing w:line="240" w:lineRule="exact"/>
              <w:rPr>
                <w:rFonts w:cs="Times New Roman"/>
                <w:sz w:val="20"/>
                <w:szCs w:val="20"/>
              </w:rPr>
            </w:pPr>
          </w:p>
        </w:tc>
        <w:tc>
          <w:tcPr>
            <w:tcW w:w="2610" w:type="dxa"/>
            <w:shd w:val="clear" w:color="auto" w:fill="FFFFFF" w:themeFill="background1"/>
          </w:tcPr>
          <w:p w14:paraId="495B6042" w14:textId="77777777" w:rsidR="00480011" w:rsidRPr="00A01C08" w:rsidRDefault="00480011" w:rsidP="00480011">
            <w:pPr>
              <w:rPr>
                <w:sz w:val="20"/>
                <w:szCs w:val="20"/>
              </w:rPr>
            </w:pPr>
            <w:r w:rsidRPr="00A01C08">
              <w:rPr>
                <w:sz w:val="20"/>
                <w:szCs w:val="20"/>
              </w:rPr>
              <w:t xml:space="preserve">Project Records (ENGR 288, 388, 488, 489) in the “Testing” category </w:t>
            </w:r>
            <w:proofErr w:type="gramStart"/>
            <w:r w:rsidRPr="00A01C08">
              <w:rPr>
                <w:sz w:val="20"/>
                <w:szCs w:val="20"/>
              </w:rPr>
              <w:t>were used</w:t>
            </w:r>
            <w:proofErr w:type="gramEnd"/>
            <w:r w:rsidRPr="00A01C08">
              <w:rPr>
                <w:sz w:val="20"/>
                <w:szCs w:val="20"/>
              </w:rPr>
              <w:t xml:space="preserve"> to assess student performance with respect to this outcome.  The rubric used f</w:t>
            </w:r>
            <w:r w:rsidR="00DB6112" w:rsidRPr="00A01C08">
              <w:rPr>
                <w:sz w:val="20"/>
                <w:szCs w:val="20"/>
              </w:rPr>
              <w:t xml:space="preserve">or the assessment is shown </w:t>
            </w:r>
            <w:hyperlink w:anchor="_Outcome_B_Rubric" w:history="1">
              <w:r w:rsidR="00DB6112" w:rsidRPr="00A01C08">
                <w:rPr>
                  <w:rStyle w:val="Hyperlink"/>
                  <w:sz w:val="20"/>
                  <w:szCs w:val="20"/>
                </w:rPr>
                <w:t>here</w:t>
              </w:r>
            </w:hyperlink>
          </w:p>
          <w:p w14:paraId="51889499" w14:textId="77777777" w:rsidR="00627A17" w:rsidRPr="00A01C08" w:rsidRDefault="00627A17" w:rsidP="00627A17">
            <w:pPr>
              <w:rPr>
                <w:rFonts w:cs="Times New Roman"/>
                <w:sz w:val="20"/>
                <w:szCs w:val="20"/>
              </w:rPr>
            </w:pPr>
          </w:p>
        </w:tc>
        <w:tc>
          <w:tcPr>
            <w:tcW w:w="2070" w:type="dxa"/>
            <w:shd w:val="clear" w:color="auto" w:fill="FFFFFF" w:themeFill="background1"/>
          </w:tcPr>
          <w:p w14:paraId="7FB99C80" w14:textId="77777777" w:rsidR="00627A17" w:rsidRPr="00A01C08" w:rsidRDefault="00DB6112" w:rsidP="00627A17">
            <w:pPr>
              <w:rPr>
                <w:rFonts w:cs="Times New Roman"/>
                <w:sz w:val="20"/>
                <w:szCs w:val="20"/>
              </w:rPr>
            </w:pPr>
            <w:r w:rsidRPr="00A01C08">
              <w:rPr>
                <w:rFonts w:cs="Times New Roman"/>
                <w:sz w:val="20"/>
                <w:szCs w:val="20"/>
              </w:rPr>
              <w:t>80 percent of students will score a four or higher out of 5.</w:t>
            </w:r>
          </w:p>
        </w:tc>
        <w:tc>
          <w:tcPr>
            <w:tcW w:w="1530" w:type="dxa"/>
            <w:shd w:val="clear" w:color="auto" w:fill="FFFFFF" w:themeFill="background1"/>
          </w:tcPr>
          <w:p w14:paraId="0EB5E26C" w14:textId="77777777" w:rsidR="00627A17" w:rsidRPr="00A01C08" w:rsidRDefault="00627A17" w:rsidP="00DB6112">
            <w:pPr>
              <w:rPr>
                <w:rFonts w:cs="Times New Roman"/>
                <w:sz w:val="20"/>
                <w:szCs w:val="20"/>
              </w:rPr>
            </w:pPr>
            <w:r w:rsidRPr="00A01C08">
              <w:rPr>
                <w:rFonts w:cs="Times New Roman"/>
                <w:sz w:val="20"/>
                <w:szCs w:val="20"/>
              </w:rPr>
              <w:t>Spring 201</w:t>
            </w:r>
            <w:r w:rsidR="00DB6112" w:rsidRPr="00A01C08">
              <w:rPr>
                <w:rFonts w:cs="Times New Roman"/>
                <w:sz w:val="20"/>
                <w:szCs w:val="20"/>
              </w:rPr>
              <w:t>6</w:t>
            </w:r>
          </w:p>
        </w:tc>
      </w:tr>
      <w:tr w:rsidR="00627A17" w:rsidRPr="00C44731" w14:paraId="66C180A7" w14:textId="77777777" w:rsidTr="00627A17">
        <w:tc>
          <w:tcPr>
            <w:tcW w:w="1800" w:type="dxa"/>
          </w:tcPr>
          <w:p w14:paraId="33BA82AF" w14:textId="77777777" w:rsidR="00627A17" w:rsidRPr="00A01C08" w:rsidRDefault="00627A17" w:rsidP="00627A17">
            <w:pPr>
              <w:rPr>
                <w:rFonts w:cs="Times New Roman"/>
                <w:sz w:val="20"/>
                <w:szCs w:val="20"/>
              </w:rPr>
            </w:pPr>
            <w:r w:rsidRPr="00A01C08">
              <w:rPr>
                <w:rFonts w:cs="Times New Roman"/>
                <w:sz w:val="20"/>
                <w:szCs w:val="20"/>
              </w:rPr>
              <w:t>4.2</w:t>
            </w:r>
          </w:p>
        </w:tc>
        <w:tc>
          <w:tcPr>
            <w:tcW w:w="1800" w:type="dxa"/>
          </w:tcPr>
          <w:p w14:paraId="153439EF" w14:textId="77777777" w:rsidR="00627A17" w:rsidRPr="00A01C08" w:rsidRDefault="00627A17" w:rsidP="00627A17">
            <w:pPr>
              <w:rPr>
                <w:rFonts w:cs="Times New Roman"/>
                <w:sz w:val="20"/>
                <w:szCs w:val="20"/>
              </w:rPr>
            </w:pPr>
            <w:r w:rsidRPr="00A01C08">
              <w:rPr>
                <w:rFonts w:cs="Times New Roman"/>
                <w:sz w:val="20"/>
                <w:szCs w:val="20"/>
              </w:rPr>
              <w:t>4.2</w:t>
            </w:r>
          </w:p>
        </w:tc>
        <w:tc>
          <w:tcPr>
            <w:tcW w:w="2070" w:type="dxa"/>
          </w:tcPr>
          <w:p w14:paraId="0F9F4ECF" w14:textId="77777777" w:rsidR="00627A17" w:rsidRPr="00A01C08" w:rsidRDefault="00627A17" w:rsidP="00627A17">
            <w:pPr>
              <w:rPr>
                <w:rFonts w:cs="Times New Roman"/>
                <w:sz w:val="20"/>
                <w:szCs w:val="20"/>
              </w:rPr>
            </w:pPr>
            <w:r w:rsidRPr="00A01C08">
              <w:rPr>
                <w:rStyle w:val="bold-lbl"/>
                <w:sz w:val="20"/>
                <w:szCs w:val="20"/>
              </w:rPr>
              <w:t>k. Ability to use the techniques, skills, and modern engineering</w:t>
            </w:r>
          </w:p>
        </w:tc>
        <w:tc>
          <w:tcPr>
            <w:tcW w:w="4050" w:type="dxa"/>
          </w:tcPr>
          <w:p w14:paraId="6D9F0B87" w14:textId="77777777" w:rsidR="00627A17" w:rsidRPr="00A01C08" w:rsidRDefault="00627A17" w:rsidP="00627A17">
            <w:pPr>
              <w:rPr>
                <w:rFonts w:cs="Times New Roman"/>
                <w:sz w:val="20"/>
                <w:szCs w:val="20"/>
              </w:rPr>
            </w:pPr>
            <w:r w:rsidRPr="00A01C08">
              <w:rPr>
                <w:rStyle w:val="bold-lbl"/>
                <w:sz w:val="20"/>
                <w:szCs w:val="20"/>
              </w:rPr>
              <w:t>Student will use the techniques, skills and modern engineering tools necessary for engineering research and practice.</w:t>
            </w:r>
          </w:p>
        </w:tc>
        <w:tc>
          <w:tcPr>
            <w:tcW w:w="2250" w:type="dxa"/>
            <w:shd w:val="clear" w:color="auto" w:fill="FFFFFF" w:themeFill="background1"/>
          </w:tcPr>
          <w:p w14:paraId="098A19F4" w14:textId="77777777" w:rsidR="00627A17" w:rsidRPr="00A01C08" w:rsidRDefault="00627A17" w:rsidP="00627A17">
            <w:pPr>
              <w:autoSpaceDE w:val="0"/>
              <w:autoSpaceDN w:val="0"/>
              <w:adjustRightInd w:val="0"/>
              <w:rPr>
                <w:rFonts w:cs="Times New Roman"/>
                <w:sz w:val="20"/>
                <w:szCs w:val="20"/>
              </w:rPr>
            </w:pPr>
          </w:p>
        </w:tc>
        <w:tc>
          <w:tcPr>
            <w:tcW w:w="2610" w:type="dxa"/>
            <w:shd w:val="clear" w:color="auto" w:fill="FFFFFF" w:themeFill="background1"/>
          </w:tcPr>
          <w:p w14:paraId="12126C4D" w14:textId="77777777" w:rsidR="00DB6112" w:rsidRPr="00A01C08" w:rsidRDefault="00DB6112" w:rsidP="00DB6112">
            <w:pPr>
              <w:rPr>
                <w:sz w:val="20"/>
                <w:szCs w:val="20"/>
              </w:rPr>
            </w:pPr>
            <w:r w:rsidRPr="00A01C08">
              <w:rPr>
                <w:sz w:val="20"/>
                <w:szCs w:val="20"/>
              </w:rPr>
              <w:t xml:space="preserve">Graduating seniors </w:t>
            </w:r>
            <w:proofErr w:type="gramStart"/>
            <w:r w:rsidRPr="00A01C08">
              <w:rPr>
                <w:sz w:val="20"/>
                <w:szCs w:val="20"/>
              </w:rPr>
              <w:t>are</w:t>
            </w:r>
            <w:r w:rsidRPr="00A01C08">
              <w:rPr>
                <w:sz w:val="20"/>
                <w:szCs w:val="20"/>
              </w:rPr>
              <w:t xml:space="preserve"> randomly selected</w:t>
            </w:r>
            <w:proofErr w:type="gramEnd"/>
            <w:r w:rsidRPr="00A01C08">
              <w:rPr>
                <w:sz w:val="20"/>
                <w:szCs w:val="20"/>
              </w:rPr>
              <w:t xml:space="preserve"> to participate in an exit survey with one of the faculty to discuss their competency with various techniques and methods common to their chosen discipline in order to evaluate the student’s proficiency.  </w:t>
            </w:r>
            <w:r w:rsidRPr="00A01C08">
              <w:rPr>
                <w:sz w:val="20"/>
                <w:szCs w:val="20"/>
              </w:rPr>
              <w:t xml:space="preserve">A consistent </w:t>
            </w:r>
            <w:hyperlink w:anchor="_Outcome_K_list" w:history="1">
              <w:r w:rsidRPr="00A01C08">
                <w:rPr>
                  <w:rStyle w:val="Hyperlink"/>
                  <w:sz w:val="20"/>
                  <w:szCs w:val="20"/>
                </w:rPr>
                <w:t>li</w:t>
              </w:r>
              <w:r w:rsidRPr="00A01C08">
                <w:rPr>
                  <w:rStyle w:val="Hyperlink"/>
                  <w:sz w:val="20"/>
                  <w:szCs w:val="20"/>
                </w:rPr>
                <w:t>s</w:t>
              </w:r>
              <w:r w:rsidRPr="00A01C08">
                <w:rPr>
                  <w:rStyle w:val="Hyperlink"/>
                  <w:sz w:val="20"/>
                  <w:szCs w:val="20"/>
                </w:rPr>
                <w:t>t</w:t>
              </w:r>
            </w:hyperlink>
            <w:r w:rsidRPr="00A01C08">
              <w:rPr>
                <w:sz w:val="20"/>
                <w:szCs w:val="20"/>
              </w:rPr>
              <w:t xml:space="preserve"> </w:t>
            </w:r>
            <w:proofErr w:type="gramStart"/>
            <w:r w:rsidRPr="00A01C08">
              <w:rPr>
                <w:sz w:val="20"/>
                <w:szCs w:val="20"/>
              </w:rPr>
              <w:t>i</w:t>
            </w:r>
            <w:r w:rsidRPr="00A01C08">
              <w:rPr>
                <w:sz w:val="20"/>
                <w:szCs w:val="20"/>
              </w:rPr>
              <w:t>s provided</w:t>
            </w:r>
            <w:proofErr w:type="gramEnd"/>
            <w:r w:rsidRPr="00A01C08">
              <w:rPr>
                <w:sz w:val="20"/>
                <w:szCs w:val="20"/>
              </w:rPr>
              <w:t xml:space="preserve"> to the faculty evaluators as talking points for the exit interview.</w:t>
            </w:r>
          </w:p>
          <w:p w14:paraId="67D18476" w14:textId="77777777" w:rsidR="00627A17" w:rsidRPr="00A01C08" w:rsidRDefault="00627A17" w:rsidP="00627A17">
            <w:pPr>
              <w:spacing w:line="240" w:lineRule="exact"/>
              <w:rPr>
                <w:rFonts w:cs="Times New Roman"/>
                <w:sz w:val="20"/>
                <w:szCs w:val="20"/>
              </w:rPr>
            </w:pPr>
          </w:p>
        </w:tc>
        <w:tc>
          <w:tcPr>
            <w:tcW w:w="2070" w:type="dxa"/>
            <w:shd w:val="clear" w:color="auto" w:fill="FFFFFF" w:themeFill="background1"/>
          </w:tcPr>
          <w:p w14:paraId="6BD38F70" w14:textId="77777777" w:rsidR="00627A17" w:rsidRPr="00A01C08" w:rsidRDefault="00DB6112" w:rsidP="00627A17">
            <w:pPr>
              <w:spacing w:line="240" w:lineRule="exact"/>
              <w:rPr>
                <w:rFonts w:cs="Times New Roman"/>
                <w:sz w:val="20"/>
                <w:szCs w:val="20"/>
              </w:rPr>
            </w:pPr>
            <w:r w:rsidRPr="00A01C08">
              <w:rPr>
                <w:rFonts w:cs="Times New Roman"/>
                <w:sz w:val="20"/>
                <w:szCs w:val="20"/>
              </w:rPr>
              <w:t>80 percent of students will score a four or higher out of 5.</w:t>
            </w:r>
            <w:r w:rsidRPr="00A01C08">
              <w:rPr>
                <w:rFonts w:cs="Times New Roman"/>
                <w:sz w:val="20"/>
                <w:szCs w:val="20"/>
              </w:rPr>
              <w:t xml:space="preserve">  {but we have struggled to consistently define this}</w:t>
            </w:r>
          </w:p>
        </w:tc>
        <w:tc>
          <w:tcPr>
            <w:tcW w:w="1530" w:type="dxa"/>
            <w:shd w:val="clear" w:color="auto" w:fill="FFFFFF" w:themeFill="background1"/>
          </w:tcPr>
          <w:p w14:paraId="2E329D18" w14:textId="77777777" w:rsidR="00627A17" w:rsidRPr="00A01C08" w:rsidRDefault="00DB6112" w:rsidP="00627A17">
            <w:pPr>
              <w:spacing w:line="240" w:lineRule="exact"/>
              <w:rPr>
                <w:rFonts w:cs="Times New Roman"/>
                <w:sz w:val="20"/>
                <w:szCs w:val="20"/>
              </w:rPr>
            </w:pPr>
            <w:r w:rsidRPr="00A01C08">
              <w:rPr>
                <w:rFonts w:cs="Times New Roman"/>
                <w:sz w:val="20"/>
                <w:szCs w:val="20"/>
              </w:rPr>
              <w:t>Spring 2015</w:t>
            </w:r>
          </w:p>
        </w:tc>
      </w:tr>
      <w:tr w:rsidR="00627A17" w:rsidRPr="00C44731" w14:paraId="1EE646AB" w14:textId="77777777" w:rsidTr="00627A17">
        <w:tc>
          <w:tcPr>
            <w:tcW w:w="1800" w:type="dxa"/>
          </w:tcPr>
          <w:p w14:paraId="287165D4" w14:textId="77777777" w:rsidR="00627A17" w:rsidRPr="00A01C08" w:rsidRDefault="00627A17" w:rsidP="00627A17">
            <w:pPr>
              <w:rPr>
                <w:rFonts w:cs="Times New Roman"/>
                <w:b/>
                <w:sz w:val="20"/>
                <w:szCs w:val="20"/>
                <w:u w:val="single"/>
              </w:rPr>
            </w:pPr>
            <w:r w:rsidRPr="00A01C08">
              <w:rPr>
                <w:rFonts w:cs="Times New Roman"/>
                <w:b/>
                <w:bCs/>
                <w:sz w:val="20"/>
                <w:szCs w:val="20"/>
              </w:rPr>
              <w:t xml:space="preserve">4.3 Specialized skills </w:t>
            </w:r>
            <w:r w:rsidRPr="00A01C08">
              <w:rPr>
                <w:rFonts w:cs="Times New Roman"/>
                <w:bCs/>
                <w:sz w:val="20"/>
                <w:szCs w:val="20"/>
              </w:rPr>
              <w:t>Become proficient in the scholarship of their discipline and demonstrate specialized skills needed to pursue a career and/or graduate school</w:t>
            </w:r>
          </w:p>
        </w:tc>
        <w:tc>
          <w:tcPr>
            <w:tcW w:w="1800" w:type="dxa"/>
          </w:tcPr>
          <w:p w14:paraId="215C43B8" w14:textId="77777777" w:rsidR="00627A17" w:rsidRPr="00A01C08" w:rsidRDefault="00627A17" w:rsidP="00627A17">
            <w:pPr>
              <w:rPr>
                <w:rFonts w:cs="Times New Roman"/>
                <w:sz w:val="20"/>
                <w:szCs w:val="20"/>
              </w:rPr>
            </w:pPr>
            <w:r w:rsidRPr="00A01C08">
              <w:rPr>
                <w:rFonts w:cs="Times New Roman"/>
                <w:b/>
                <w:sz w:val="20"/>
                <w:szCs w:val="20"/>
                <w:u w:val="single"/>
              </w:rPr>
              <w:t>4.3 Specialized skills:</w:t>
            </w:r>
            <w:r w:rsidRPr="00A01C08">
              <w:rPr>
                <w:rFonts w:cs="Times New Roman"/>
                <w:b/>
                <w:sz w:val="20"/>
                <w:szCs w:val="20"/>
              </w:rPr>
              <w:t xml:space="preserve"> </w:t>
            </w:r>
            <w:r w:rsidRPr="00A01C08">
              <w:rPr>
                <w:rFonts w:cs="Times New Roman"/>
                <w:sz w:val="20"/>
                <w:szCs w:val="20"/>
              </w:rPr>
              <w:t>Developing proficiency in one’s specialized area of study sufficient to pursue a career and/or continue education at the graduate level</w:t>
            </w:r>
          </w:p>
        </w:tc>
        <w:tc>
          <w:tcPr>
            <w:tcW w:w="2070" w:type="dxa"/>
          </w:tcPr>
          <w:p w14:paraId="6B9EAB2E" w14:textId="77777777" w:rsidR="00627A17" w:rsidRPr="00A01C08" w:rsidRDefault="00627A17" w:rsidP="00627A17">
            <w:pPr>
              <w:rPr>
                <w:rStyle w:val="bold-lbl"/>
                <w:sz w:val="20"/>
                <w:szCs w:val="20"/>
              </w:rPr>
            </w:pPr>
            <w:r w:rsidRPr="00A01C08">
              <w:rPr>
                <w:rStyle w:val="bold-lbl"/>
                <w:sz w:val="20"/>
                <w:szCs w:val="20"/>
              </w:rPr>
              <w:t>e. Ability to identify, formulate, and solve engineering problems</w:t>
            </w:r>
          </w:p>
        </w:tc>
        <w:tc>
          <w:tcPr>
            <w:tcW w:w="4050" w:type="dxa"/>
          </w:tcPr>
          <w:p w14:paraId="4119EC89" w14:textId="77777777" w:rsidR="00627A17" w:rsidRPr="00A01C08" w:rsidRDefault="00627A17" w:rsidP="00627A17">
            <w:pPr>
              <w:rPr>
                <w:rStyle w:val="bold-lbl"/>
                <w:sz w:val="20"/>
                <w:szCs w:val="20"/>
              </w:rPr>
            </w:pPr>
            <w:r w:rsidRPr="00A01C08">
              <w:rPr>
                <w:rStyle w:val="bold-lbl"/>
                <w:sz w:val="20"/>
                <w:szCs w:val="20"/>
              </w:rPr>
              <w:t>Problem Definition: Student will identify, formulate, and solve engineering problems</w:t>
            </w:r>
          </w:p>
        </w:tc>
        <w:tc>
          <w:tcPr>
            <w:tcW w:w="2250" w:type="dxa"/>
            <w:shd w:val="clear" w:color="auto" w:fill="FFFFFF" w:themeFill="background1"/>
          </w:tcPr>
          <w:p w14:paraId="1A94221B" w14:textId="77777777" w:rsidR="00627A17" w:rsidRPr="00A01C08" w:rsidRDefault="00627A17" w:rsidP="00627A17">
            <w:pPr>
              <w:autoSpaceDE w:val="0"/>
              <w:autoSpaceDN w:val="0"/>
              <w:adjustRightInd w:val="0"/>
              <w:rPr>
                <w:rFonts w:cs="Times New Roman"/>
                <w:sz w:val="20"/>
                <w:szCs w:val="20"/>
              </w:rPr>
            </w:pPr>
          </w:p>
        </w:tc>
        <w:tc>
          <w:tcPr>
            <w:tcW w:w="2610" w:type="dxa"/>
            <w:shd w:val="clear" w:color="auto" w:fill="FFFFFF" w:themeFill="background1"/>
          </w:tcPr>
          <w:p w14:paraId="3FED3396" w14:textId="77777777" w:rsidR="00DB6112" w:rsidRPr="00A01C08" w:rsidRDefault="00DB6112" w:rsidP="00DB6112">
            <w:pPr>
              <w:rPr>
                <w:sz w:val="20"/>
                <w:szCs w:val="20"/>
              </w:rPr>
            </w:pPr>
            <w:r w:rsidRPr="00A01C08">
              <w:rPr>
                <w:sz w:val="20"/>
                <w:szCs w:val="20"/>
              </w:rPr>
              <w:t xml:space="preserve">All project teams </w:t>
            </w:r>
            <w:r w:rsidR="00C74A36" w:rsidRPr="00A01C08">
              <w:rPr>
                <w:sz w:val="20"/>
                <w:szCs w:val="20"/>
              </w:rPr>
              <w:t xml:space="preserve">(ENGR 288, 388, 488, 489) </w:t>
            </w:r>
            <w:proofErr w:type="gramStart"/>
            <w:r w:rsidRPr="00A01C08">
              <w:rPr>
                <w:sz w:val="20"/>
                <w:szCs w:val="20"/>
              </w:rPr>
              <w:t>are expected</w:t>
            </w:r>
            <w:proofErr w:type="gramEnd"/>
            <w:r w:rsidRPr="00A01C08">
              <w:rPr>
                <w:sz w:val="20"/>
                <w:szCs w:val="20"/>
              </w:rPr>
              <w:t xml:space="preserve"> to clearly document their scope and purpose in a project charter document.  Among other things, this process is intended to coach students through identification of the root problem to be solved, not necessarily limiting themselves to the initial plea of the client that may predispose them to a particular solution.</w:t>
            </w:r>
          </w:p>
          <w:p w14:paraId="09E0C9CD" w14:textId="77777777" w:rsidR="00DB6112" w:rsidRPr="00A01C08" w:rsidRDefault="00DB6112" w:rsidP="00DB6112">
            <w:pPr>
              <w:rPr>
                <w:sz w:val="20"/>
                <w:szCs w:val="20"/>
              </w:rPr>
            </w:pPr>
          </w:p>
          <w:p w14:paraId="0FAA7BD1" w14:textId="77777777" w:rsidR="00DB6112" w:rsidRPr="00A01C08" w:rsidRDefault="00DB6112" w:rsidP="00DB6112">
            <w:pPr>
              <w:rPr>
                <w:sz w:val="20"/>
                <w:szCs w:val="20"/>
              </w:rPr>
            </w:pPr>
            <w:r w:rsidRPr="00A01C08">
              <w:rPr>
                <w:sz w:val="20"/>
                <w:szCs w:val="20"/>
              </w:rPr>
              <w:t xml:space="preserve">Charters </w:t>
            </w:r>
            <w:proofErr w:type="gramStart"/>
            <w:r w:rsidRPr="00A01C08">
              <w:rPr>
                <w:sz w:val="20"/>
                <w:szCs w:val="20"/>
              </w:rPr>
              <w:t>are assessed</w:t>
            </w:r>
            <w:proofErr w:type="gramEnd"/>
            <w:r w:rsidRPr="00A01C08">
              <w:rPr>
                <w:sz w:val="20"/>
                <w:szCs w:val="20"/>
              </w:rPr>
              <w:t xml:space="preserve"> according to this </w:t>
            </w:r>
            <w:hyperlink w:anchor="_Outcome_E_Rubric" w:history="1">
              <w:r w:rsidRPr="00C74A36">
                <w:rPr>
                  <w:rStyle w:val="Hyperlink"/>
                  <w:sz w:val="20"/>
                  <w:szCs w:val="20"/>
                </w:rPr>
                <w:t>rubric</w:t>
              </w:r>
            </w:hyperlink>
            <w:r w:rsidRPr="00A01C08">
              <w:rPr>
                <w:sz w:val="20"/>
                <w:szCs w:val="20"/>
              </w:rPr>
              <w:t>.</w:t>
            </w:r>
          </w:p>
          <w:p w14:paraId="1A5CB933" w14:textId="77777777" w:rsidR="00627A17" w:rsidRPr="00A01C08" w:rsidRDefault="00627A17" w:rsidP="00627A17">
            <w:pPr>
              <w:spacing w:line="240" w:lineRule="exact"/>
              <w:rPr>
                <w:rFonts w:cs="Times New Roman"/>
                <w:sz w:val="20"/>
                <w:szCs w:val="20"/>
              </w:rPr>
            </w:pPr>
          </w:p>
        </w:tc>
        <w:tc>
          <w:tcPr>
            <w:tcW w:w="2070" w:type="dxa"/>
            <w:shd w:val="clear" w:color="auto" w:fill="FFFFFF" w:themeFill="background1"/>
          </w:tcPr>
          <w:p w14:paraId="72399CCF" w14:textId="77777777" w:rsidR="00627A17" w:rsidRPr="00A01C08" w:rsidRDefault="00DB6112" w:rsidP="00627A17">
            <w:pPr>
              <w:spacing w:line="240" w:lineRule="exact"/>
              <w:rPr>
                <w:rFonts w:cs="Times New Roman"/>
                <w:sz w:val="20"/>
                <w:szCs w:val="20"/>
              </w:rPr>
            </w:pPr>
            <w:r w:rsidRPr="00A01C08">
              <w:rPr>
                <w:rFonts w:cs="Times New Roman"/>
                <w:sz w:val="20"/>
                <w:szCs w:val="20"/>
              </w:rPr>
              <w:t xml:space="preserve">80 percent of students will score a four or higher out of 5.  </w:t>
            </w:r>
          </w:p>
        </w:tc>
        <w:tc>
          <w:tcPr>
            <w:tcW w:w="1530" w:type="dxa"/>
            <w:shd w:val="clear" w:color="auto" w:fill="FFFFFF" w:themeFill="background1"/>
          </w:tcPr>
          <w:p w14:paraId="2741B5C0" w14:textId="77777777" w:rsidR="00627A17" w:rsidRPr="00A01C08" w:rsidRDefault="00DB6112" w:rsidP="00627A17">
            <w:pPr>
              <w:rPr>
                <w:rFonts w:cs="Times New Roman"/>
                <w:sz w:val="20"/>
                <w:szCs w:val="20"/>
              </w:rPr>
            </w:pPr>
            <w:r w:rsidRPr="00A01C08">
              <w:rPr>
                <w:rFonts w:cs="Times New Roman"/>
                <w:sz w:val="20"/>
                <w:szCs w:val="20"/>
              </w:rPr>
              <w:t>Spring 2016</w:t>
            </w:r>
          </w:p>
        </w:tc>
      </w:tr>
      <w:tr w:rsidR="00627A17" w:rsidRPr="00C44731" w14:paraId="1FF46111" w14:textId="77777777" w:rsidTr="00627A17">
        <w:tc>
          <w:tcPr>
            <w:tcW w:w="1800" w:type="dxa"/>
          </w:tcPr>
          <w:p w14:paraId="0331BF47" w14:textId="77777777" w:rsidR="00627A17" w:rsidRPr="00A01C08" w:rsidRDefault="00627A17" w:rsidP="00627A17">
            <w:pPr>
              <w:rPr>
                <w:rFonts w:cs="Times New Roman"/>
                <w:sz w:val="20"/>
                <w:szCs w:val="20"/>
              </w:rPr>
            </w:pPr>
            <w:r w:rsidRPr="00A01C08">
              <w:rPr>
                <w:rFonts w:cs="Times New Roman"/>
                <w:sz w:val="20"/>
                <w:szCs w:val="20"/>
              </w:rPr>
              <w:t>4.3</w:t>
            </w:r>
          </w:p>
        </w:tc>
        <w:tc>
          <w:tcPr>
            <w:tcW w:w="1800" w:type="dxa"/>
          </w:tcPr>
          <w:p w14:paraId="2683C044" w14:textId="77777777" w:rsidR="00627A17" w:rsidRPr="00A01C08" w:rsidRDefault="00627A17" w:rsidP="00627A17">
            <w:pPr>
              <w:rPr>
                <w:rFonts w:cs="Times New Roman"/>
                <w:sz w:val="20"/>
                <w:szCs w:val="20"/>
              </w:rPr>
            </w:pPr>
            <w:r w:rsidRPr="00A01C08">
              <w:rPr>
                <w:rFonts w:cs="Times New Roman"/>
                <w:sz w:val="20"/>
                <w:szCs w:val="20"/>
              </w:rPr>
              <w:t xml:space="preserve">4.3 </w:t>
            </w:r>
          </w:p>
        </w:tc>
        <w:tc>
          <w:tcPr>
            <w:tcW w:w="2070" w:type="dxa"/>
          </w:tcPr>
          <w:p w14:paraId="2773B065" w14:textId="77777777" w:rsidR="00627A17" w:rsidRPr="00A01C08" w:rsidRDefault="00627A17" w:rsidP="00627A17">
            <w:pPr>
              <w:rPr>
                <w:rFonts w:cs="Times New Roman"/>
                <w:sz w:val="20"/>
                <w:szCs w:val="20"/>
              </w:rPr>
            </w:pPr>
            <w:r w:rsidRPr="00A01C08">
              <w:rPr>
                <w:rStyle w:val="bold-lbl"/>
                <w:sz w:val="20"/>
                <w:szCs w:val="20"/>
              </w:rPr>
              <w:t>c. Ability to design a system, component, or process to meet desired needs</w:t>
            </w:r>
          </w:p>
        </w:tc>
        <w:tc>
          <w:tcPr>
            <w:tcW w:w="4050" w:type="dxa"/>
          </w:tcPr>
          <w:p w14:paraId="1C42EC4F" w14:textId="77777777" w:rsidR="00627A17" w:rsidRPr="00A01C08" w:rsidRDefault="00627A17" w:rsidP="00627A17">
            <w:pPr>
              <w:rPr>
                <w:rFonts w:cs="Times New Roman"/>
                <w:sz w:val="20"/>
                <w:szCs w:val="20"/>
              </w:rPr>
            </w:pPr>
            <w:r w:rsidRPr="00A01C08">
              <w:rPr>
                <w:rStyle w:val="bold-lbl"/>
                <w:sz w:val="20"/>
                <w:szCs w:val="20"/>
              </w:rPr>
              <w:t>Prototyping: Student will demonstrate ability to design and use engineering systems, components, or processes to help solve practical problems.</w:t>
            </w:r>
          </w:p>
        </w:tc>
        <w:tc>
          <w:tcPr>
            <w:tcW w:w="2250" w:type="dxa"/>
            <w:shd w:val="clear" w:color="auto" w:fill="FFFFFF" w:themeFill="background1"/>
          </w:tcPr>
          <w:p w14:paraId="4E704F77" w14:textId="77777777" w:rsidR="00627A17" w:rsidRPr="00A01C08" w:rsidRDefault="00627A17" w:rsidP="00627A17">
            <w:pPr>
              <w:autoSpaceDE w:val="0"/>
              <w:autoSpaceDN w:val="0"/>
              <w:adjustRightInd w:val="0"/>
              <w:rPr>
                <w:rFonts w:cs="Times New Roman"/>
                <w:sz w:val="20"/>
                <w:szCs w:val="20"/>
              </w:rPr>
            </w:pPr>
          </w:p>
        </w:tc>
        <w:tc>
          <w:tcPr>
            <w:tcW w:w="2610" w:type="dxa"/>
            <w:shd w:val="clear" w:color="auto" w:fill="FFFFFF" w:themeFill="background1"/>
          </w:tcPr>
          <w:p w14:paraId="45A56DFC" w14:textId="77777777" w:rsidR="00DB6112" w:rsidRPr="00A01C08" w:rsidRDefault="00DB6112" w:rsidP="00DB6112">
            <w:pPr>
              <w:rPr>
                <w:sz w:val="20"/>
                <w:szCs w:val="20"/>
              </w:rPr>
            </w:pPr>
            <w:r w:rsidRPr="00A01C08">
              <w:rPr>
                <w:sz w:val="20"/>
                <w:szCs w:val="20"/>
              </w:rPr>
              <w:t>Project Records</w:t>
            </w:r>
            <w:r w:rsidR="00C74A36">
              <w:rPr>
                <w:sz w:val="20"/>
                <w:szCs w:val="20"/>
              </w:rPr>
              <w:t xml:space="preserve"> </w:t>
            </w:r>
            <w:r w:rsidR="00C74A36" w:rsidRPr="00A01C08">
              <w:rPr>
                <w:sz w:val="20"/>
                <w:szCs w:val="20"/>
              </w:rPr>
              <w:t>(ENGR 288, 388, 488, 489</w:t>
            </w:r>
            <w:proofErr w:type="gramStart"/>
            <w:r w:rsidR="00C74A36" w:rsidRPr="00A01C08">
              <w:rPr>
                <w:sz w:val="20"/>
                <w:szCs w:val="20"/>
              </w:rPr>
              <w:t xml:space="preserve">) </w:t>
            </w:r>
            <w:r w:rsidRPr="00A01C08">
              <w:rPr>
                <w:sz w:val="20"/>
                <w:szCs w:val="20"/>
              </w:rPr>
              <w:t xml:space="preserve"> in</w:t>
            </w:r>
            <w:proofErr w:type="gramEnd"/>
            <w:r w:rsidRPr="00A01C08">
              <w:rPr>
                <w:sz w:val="20"/>
                <w:szCs w:val="20"/>
              </w:rPr>
              <w:t xml:space="preserve"> the “Prototyping” category were used to assess student performance with respect to this outcome.  The rubric used f</w:t>
            </w:r>
            <w:r w:rsidRPr="00A01C08">
              <w:rPr>
                <w:sz w:val="20"/>
                <w:szCs w:val="20"/>
              </w:rPr>
              <w:t xml:space="preserve">or the assessment is shown </w:t>
            </w:r>
            <w:hyperlink w:anchor="_Outcome_C_Rubric" w:history="1">
              <w:r w:rsidRPr="00A01C08">
                <w:rPr>
                  <w:rStyle w:val="Hyperlink"/>
                  <w:sz w:val="20"/>
                  <w:szCs w:val="20"/>
                </w:rPr>
                <w:t>here</w:t>
              </w:r>
            </w:hyperlink>
          </w:p>
          <w:p w14:paraId="767929A5" w14:textId="77777777" w:rsidR="00627A17" w:rsidRPr="00A01C08" w:rsidRDefault="00627A17" w:rsidP="00627A17">
            <w:pPr>
              <w:spacing w:line="240" w:lineRule="exact"/>
              <w:rPr>
                <w:rFonts w:cs="Times New Roman"/>
                <w:sz w:val="20"/>
                <w:szCs w:val="20"/>
              </w:rPr>
            </w:pPr>
          </w:p>
        </w:tc>
        <w:tc>
          <w:tcPr>
            <w:tcW w:w="2070" w:type="dxa"/>
            <w:shd w:val="clear" w:color="auto" w:fill="FFFFFF" w:themeFill="background1"/>
          </w:tcPr>
          <w:p w14:paraId="213F9BA0" w14:textId="77777777" w:rsidR="00627A17" w:rsidRPr="00A01C08" w:rsidRDefault="00DB6112" w:rsidP="00627A17">
            <w:pPr>
              <w:spacing w:line="240" w:lineRule="exact"/>
              <w:rPr>
                <w:rFonts w:cs="Times New Roman"/>
                <w:sz w:val="20"/>
                <w:szCs w:val="20"/>
              </w:rPr>
            </w:pPr>
            <w:r w:rsidRPr="00A01C08">
              <w:rPr>
                <w:rFonts w:cs="Times New Roman"/>
                <w:sz w:val="20"/>
                <w:szCs w:val="20"/>
              </w:rPr>
              <w:t xml:space="preserve">80 percent of students will score a four or higher out of 5.  </w:t>
            </w:r>
          </w:p>
        </w:tc>
        <w:tc>
          <w:tcPr>
            <w:tcW w:w="1530" w:type="dxa"/>
            <w:shd w:val="clear" w:color="auto" w:fill="FFFFFF" w:themeFill="background1"/>
          </w:tcPr>
          <w:p w14:paraId="20420632" w14:textId="77777777" w:rsidR="00627A17" w:rsidRPr="00A01C08" w:rsidRDefault="00DB6112" w:rsidP="00627A17">
            <w:pPr>
              <w:rPr>
                <w:rFonts w:cs="Times New Roman"/>
                <w:sz w:val="20"/>
                <w:szCs w:val="20"/>
              </w:rPr>
            </w:pPr>
            <w:r w:rsidRPr="00A01C08">
              <w:rPr>
                <w:rFonts w:cs="Times New Roman"/>
                <w:sz w:val="20"/>
                <w:szCs w:val="20"/>
              </w:rPr>
              <w:t>Spring 2016</w:t>
            </w:r>
          </w:p>
        </w:tc>
      </w:tr>
      <w:tr w:rsidR="00627A17" w:rsidRPr="00C44731" w14:paraId="5CD6CC38" w14:textId="77777777" w:rsidTr="00627A17">
        <w:tc>
          <w:tcPr>
            <w:tcW w:w="1800" w:type="dxa"/>
          </w:tcPr>
          <w:p w14:paraId="7D3C85CA" w14:textId="77777777" w:rsidR="00627A17" w:rsidRPr="00A01C08" w:rsidRDefault="00627A17" w:rsidP="00627A17">
            <w:pPr>
              <w:rPr>
                <w:rFonts w:cs="Times New Roman"/>
                <w:sz w:val="20"/>
                <w:szCs w:val="20"/>
              </w:rPr>
            </w:pPr>
            <w:r w:rsidRPr="00A01C08">
              <w:rPr>
                <w:rFonts w:cs="Times New Roman"/>
                <w:sz w:val="20"/>
                <w:szCs w:val="20"/>
              </w:rPr>
              <w:t>4.3</w:t>
            </w:r>
          </w:p>
        </w:tc>
        <w:tc>
          <w:tcPr>
            <w:tcW w:w="1800" w:type="dxa"/>
          </w:tcPr>
          <w:p w14:paraId="15E59491" w14:textId="77777777" w:rsidR="00627A17" w:rsidRPr="00A01C08" w:rsidRDefault="00627A17" w:rsidP="00627A17">
            <w:pPr>
              <w:rPr>
                <w:rFonts w:cs="Times New Roman"/>
                <w:sz w:val="20"/>
                <w:szCs w:val="20"/>
              </w:rPr>
            </w:pPr>
            <w:r w:rsidRPr="00A01C08">
              <w:rPr>
                <w:rFonts w:cs="Times New Roman"/>
                <w:sz w:val="20"/>
                <w:szCs w:val="20"/>
              </w:rPr>
              <w:t>4.3</w:t>
            </w:r>
          </w:p>
        </w:tc>
        <w:tc>
          <w:tcPr>
            <w:tcW w:w="2070" w:type="dxa"/>
          </w:tcPr>
          <w:p w14:paraId="23812DA8" w14:textId="77777777" w:rsidR="00627A17" w:rsidRPr="00A01C08" w:rsidRDefault="00627A17" w:rsidP="00627A17">
            <w:pPr>
              <w:rPr>
                <w:rFonts w:cs="Times New Roman"/>
                <w:sz w:val="20"/>
                <w:szCs w:val="20"/>
              </w:rPr>
            </w:pPr>
            <w:r w:rsidRPr="00A01C08">
              <w:rPr>
                <w:rStyle w:val="bold-lbl"/>
                <w:sz w:val="20"/>
                <w:szCs w:val="20"/>
              </w:rPr>
              <w:t>d. Ability to function on multi-disciplinary teams</w:t>
            </w:r>
          </w:p>
        </w:tc>
        <w:tc>
          <w:tcPr>
            <w:tcW w:w="4050" w:type="dxa"/>
          </w:tcPr>
          <w:p w14:paraId="2DC15B9A" w14:textId="77777777" w:rsidR="00627A17" w:rsidRPr="00A01C08" w:rsidRDefault="00627A17" w:rsidP="00627A17">
            <w:pPr>
              <w:rPr>
                <w:rFonts w:cs="Times New Roman"/>
                <w:sz w:val="20"/>
                <w:szCs w:val="20"/>
              </w:rPr>
            </w:pPr>
            <w:r w:rsidRPr="00A01C08">
              <w:rPr>
                <w:rStyle w:val="bold-lbl"/>
                <w:sz w:val="20"/>
                <w:szCs w:val="20"/>
              </w:rPr>
              <w:t>Teamwork: Student will demonstrate ability to work productively on multi-disciplinary teams.</w:t>
            </w:r>
          </w:p>
        </w:tc>
        <w:tc>
          <w:tcPr>
            <w:tcW w:w="2250" w:type="dxa"/>
            <w:shd w:val="clear" w:color="auto" w:fill="FFFFFF" w:themeFill="background1"/>
          </w:tcPr>
          <w:p w14:paraId="6DE3E70D" w14:textId="77777777" w:rsidR="00627A17" w:rsidRPr="00A01C08" w:rsidRDefault="00627A17" w:rsidP="00627A17">
            <w:pPr>
              <w:autoSpaceDE w:val="0"/>
              <w:autoSpaceDN w:val="0"/>
              <w:adjustRightInd w:val="0"/>
              <w:rPr>
                <w:rFonts w:cs="Times New Roman"/>
                <w:sz w:val="20"/>
                <w:szCs w:val="20"/>
              </w:rPr>
            </w:pPr>
          </w:p>
        </w:tc>
        <w:tc>
          <w:tcPr>
            <w:tcW w:w="2610" w:type="dxa"/>
            <w:shd w:val="clear" w:color="auto" w:fill="FFFFFF" w:themeFill="background1"/>
          </w:tcPr>
          <w:p w14:paraId="5B23E232" w14:textId="77777777" w:rsidR="00DB6112" w:rsidRPr="00A01C08" w:rsidRDefault="00DB6112" w:rsidP="00DB6112">
            <w:pPr>
              <w:rPr>
                <w:sz w:val="20"/>
                <w:szCs w:val="20"/>
              </w:rPr>
            </w:pPr>
            <w:r w:rsidRPr="00A01C08">
              <w:rPr>
                <w:sz w:val="20"/>
                <w:szCs w:val="20"/>
              </w:rPr>
              <w:t xml:space="preserve">Outcome D </w:t>
            </w:r>
            <w:proofErr w:type="gramStart"/>
            <w:r w:rsidRPr="00A01C08">
              <w:rPr>
                <w:sz w:val="20"/>
                <w:szCs w:val="20"/>
              </w:rPr>
              <w:t>is assessed</w:t>
            </w:r>
            <w:proofErr w:type="gramEnd"/>
            <w:r w:rsidRPr="00A01C08">
              <w:rPr>
                <w:sz w:val="20"/>
                <w:szCs w:val="20"/>
              </w:rPr>
              <w:t xml:space="preserve"> considering student performance on their Collaboratory team in the I</w:t>
            </w:r>
            <w:r w:rsidRPr="00A01C08">
              <w:rPr>
                <w:sz w:val="20"/>
                <w:szCs w:val="20"/>
              </w:rPr>
              <w:t xml:space="preserve">ntegrated Projects Curriculum </w:t>
            </w:r>
            <w:r w:rsidR="00C74A36" w:rsidRPr="00A01C08">
              <w:rPr>
                <w:sz w:val="20"/>
                <w:szCs w:val="20"/>
              </w:rPr>
              <w:t xml:space="preserve">(ENGR 288, 388, 488, 489) </w:t>
            </w:r>
            <w:r w:rsidRPr="00A01C08">
              <w:rPr>
                <w:sz w:val="20"/>
                <w:szCs w:val="20"/>
              </w:rPr>
              <w:t xml:space="preserve">according to this </w:t>
            </w:r>
            <w:hyperlink w:anchor="_Outcome_D_Rubric" w:history="1">
              <w:r w:rsidRPr="00A01C08">
                <w:rPr>
                  <w:rStyle w:val="Hyperlink"/>
                  <w:sz w:val="20"/>
                  <w:szCs w:val="20"/>
                </w:rPr>
                <w:t>rubric</w:t>
              </w:r>
            </w:hyperlink>
            <w:r w:rsidRPr="00A01C08">
              <w:rPr>
                <w:sz w:val="20"/>
                <w:szCs w:val="20"/>
              </w:rPr>
              <w:t>.</w:t>
            </w:r>
          </w:p>
          <w:p w14:paraId="0AA97767" w14:textId="77777777" w:rsidR="00627A17" w:rsidRPr="00A01C08" w:rsidRDefault="00627A17" w:rsidP="00627A17">
            <w:pPr>
              <w:rPr>
                <w:rFonts w:cs="Times New Roman"/>
                <w:sz w:val="20"/>
                <w:szCs w:val="20"/>
              </w:rPr>
            </w:pPr>
          </w:p>
        </w:tc>
        <w:tc>
          <w:tcPr>
            <w:tcW w:w="2070" w:type="dxa"/>
            <w:shd w:val="clear" w:color="auto" w:fill="FFFFFF" w:themeFill="background1"/>
          </w:tcPr>
          <w:p w14:paraId="225658BA" w14:textId="77777777" w:rsidR="00627A17" w:rsidRPr="00A01C08" w:rsidRDefault="004F4E56" w:rsidP="00627A17">
            <w:pPr>
              <w:rPr>
                <w:rFonts w:cs="Times New Roman"/>
                <w:sz w:val="20"/>
                <w:szCs w:val="20"/>
              </w:rPr>
            </w:pPr>
            <w:r w:rsidRPr="00A01C08">
              <w:rPr>
                <w:rFonts w:cs="Times New Roman"/>
                <w:sz w:val="20"/>
                <w:szCs w:val="20"/>
              </w:rPr>
              <w:t xml:space="preserve">80 percent of students will score a four or higher out of 5.  </w:t>
            </w:r>
          </w:p>
        </w:tc>
        <w:tc>
          <w:tcPr>
            <w:tcW w:w="1530" w:type="dxa"/>
            <w:shd w:val="clear" w:color="auto" w:fill="FFFFFF" w:themeFill="background1"/>
          </w:tcPr>
          <w:p w14:paraId="659694C9" w14:textId="77777777" w:rsidR="00627A17" w:rsidRPr="00A01C08" w:rsidRDefault="00DB6112" w:rsidP="00627A17">
            <w:pPr>
              <w:rPr>
                <w:rFonts w:cs="Times New Roman"/>
                <w:sz w:val="20"/>
                <w:szCs w:val="20"/>
              </w:rPr>
            </w:pPr>
            <w:r w:rsidRPr="00A01C08">
              <w:rPr>
                <w:rFonts w:cs="Times New Roman"/>
                <w:sz w:val="20"/>
                <w:szCs w:val="20"/>
              </w:rPr>
              <w:t>Spring 2017</w:t>
            </w:r>
          </w:p>
        </w:tc>
      </w:tr>
      <w:tr w:rsidR="00627A17" w:rsidRPr="00C44731" w14:paraId="62A63346" w14:textId="77777777" w:rsidTr="00627A17">
        <w:tc>
          <w:tcPr>
            <w:tcW w:w="1800" w:type="dxa"/>
          </w:tcPr>
          <w:p w14:paraId="37655B15" w14:textId="77777777" w:rsidR="00627A17" w:rsidRPr="00A01C08" w:rsidRDefault="00627A17" w:rsidP="00627A17">
            <w:pPr>
              <w:rPr>
                <w:rFonts w:cs="Times New Roman"/>
                <w:sz w:val="20"/>
                <w:szCs w:val="20"/>
              </w:rPr>
            </w:pPr>
            <w:r w:rsidRPr="00A01C08">
              <w:rPr>
                <w:rFonts w:cs="Times New Roman"/>
                <w:sz w:val="20"/>
                <w:szCs w:val="20"/>
              </w:rPr>
              <w:t>4.3</w:t>
            </w:r>
          </w:p>
        </w:tc>
        <w:tc>
          <w:tcPr>
            <w:tcW w:w="1800" w:type="dxa"/>
          </w:tcPr>
          <w:p w14:paraId="46640D32" w14:textId="77777777" w:rsidR="00627A17" w:rsidRPr="00A01C08" w:rsidRDefault="00627A17" w:rsidP="00627A17">
            <w:pPr>
              <w:rPr>
                <w:rFonts w:cs="Times New Roman"/>
                <w:sz w:val="20"/>
                <w:szCs w:val="20"/>
              </w:rPr>
            </w:pPr>
            <w:r w:rsidRPr="00A01C08">
              <w:rPr>
                <w:rFonts w:cs="Times New Roman"/>
                <w:sz w:val="20"/>
                <w:szCs w:val="20"/>
              </w:rPr>
              <w:t>4.3</w:t>
            </w:r>
          </w:p>
        </w:tc>
        <w:tc>
          <w:tcPr>
            <w:tcW w:w="2070" w:type="dxa"/>
          </w:tcPr>
          <w:p w14:paraId="075B0578" w14:textId="77777777" w:rsidR="00627A17" w:rsidRPr="00A01C08" w:rsidRDefault="00627A17" w:rsidP="00627A17">
            <w:pPr>
              <w:rPr>
                <w:rFonts w:cs="Times New Roman"/>
                <w:sz w:val="20"/>
                <w:szCs w:val="20"/>
              </w:rPr>
            </w:pPr>
            <w:r w:rsidRPr="00A01C08">
              <w:rPr>
                <w:rFonts w:cs="Times New Roman"/>
                <w:sz w:val="20"/>
                <w:szCs w:val="20"/>
              </w:rPr>
              <w:t>g. Ability to communicate effectively</w:t>
            </w:r>
          </w:p>
        </w:tc>
        <w:tc>
          <w:tcPr>
            <w:tcW w:w="4050" w:type="dxa"/>
          </w:tcPr>
          <w:p w14:paraId="49ED78F3" w14:textId="77777777" w:rsidR="00627A17" w:rsidRPr="00A01C08" w:rsidRDefault="00627A17" w:rsidP="00627A17">
            <w:pPr>
              <w:rPr>
                <w:rFonts w:cs="Times New Roman"/>
                <w:sz w:val="20"/>
                <w:szCs w:val="20"/>
              </w:rPr>
            </w:pPr>
            <w:r w:rsidRPr="00A01C08">
              <w:rPr>
                <w:rStyle w:val="bold-lbl"/>
                <w:sz w:val="20"/>
                <w:szCs w:val="20"/>
              </w:rPr>
              <w:t xml:space="preserve">Communication: Student will </w:t>
            </w:r>
            <w:r w:rsidRPr="00A01C08">
              <w:rPr>
                <w:rFonts w:cs="Times New Roman"/>
                <w:sz w:val="20"/>
                <w:szCs w:val="20"/>
              </w:rPr>
              <w:t>use written and oral communication effectively.</w:t>
            </w:r>
          </w:p>
        </w:tc>
        <w:tc>
          <w:tcPr>
            <w:tcW w:w="2250" w:type="dxa"/>
            <w:shd w:val="clear" w:color="auto" w:fill="FFFFFF" w:themeFill="background1"/>
          </w:tcPr>
          <w:p w14:paraId="3645F07F" w14:textId="77777777" w:rsidR="00627A17" w:rsidRPr="00A01C08" w:rsidRDefault="00627A17" w:rsidP="00627A17">
            <w:pPr>
              <w:autoSpaceDE w:val="0"/>
              <w:autoSpaceDN w:val="0"/>
              <w:adjustRightInd w:val="0"/>
              <w:rPr>
                <w:rFonts w:cs="Times New Roman"/>
                <w:sz w:val="20"/>
                <w:szCs w:val="20"/>
              </w:rPr>
            </w:pPr>
            <w:r w:rsidRPr="00A01C08">
              <w:rPr>
                <w:rFonts w:cs="Times New Roman"/>
                <w:sz w:val="20"/>
                <w:szCs w:val="20"/>
              </w:rPr>
              <w:t>Seminar I</w:t>
            </w:r>
          </w:p>
          <w:p w14:paraId="34281965" w14:textId="77777777" w:rsidR="00627A17" w:rsidRPr="00A01C08" w:rsidRDefault="00627A17" w:rsidP="00627A17">
            <w:pPr>
              <w:autoSpaceDE w:val="0"/>
              <w:autoSpaceDN w:val="0"/>
              <w:adjustRightInd w:val="0"/>
              <w:rPr>
                <w:rFonts w:cs="Times New Roman"/>
                <w:sz w:val="20"/>
                <w:szCs w:val="20"/>
              </w:rPr>
            </w:pPr>
          </w:p>
          <w:p w14:paraId="016308B1" w14:textId="77777777" w:rsidR="00627A17" w:rsidRPr="00A01C08" w:rsidRDefault="00627A17" w:rsidP="00627A17">
            <w:pPr>
              <w:autoSpaceDE w:val="0"/>
              <w:autoSpaceDN w:val="0"/>
              <w:adjustRightInd w:val="0"/>
              <w:rPr>
                <w:rFonts w:cs="Times New Roman"/>
                <w:sz w:val="20"/>
                <w:szCs w:val="20"/>
              </w:rPr>
            </w:pPr>
            <w:r w:rsidRPr="00A01C08">
              <w:rPr>
                <w:rFonts w:cs="Times New Roman"/>
                <w:sz w:val="20"/>
                <w:szCs w:val="20"/>
              </w:rPr>
              <w:t>Project III</w:t>
            </w:r>
          </w:p>
        </w:tc>
        <w:tc>
          <w:tcPr>
            <w:tcW w:w="2610" w:type="dxa"/>
            <w:shd w:val="clear" w:color="auto" w:fill="FFFFFF" w:themeFill="background1"/>
          </w:tcPr>
          <w:p w14:paraId="4F512F57" w14:textId="77777777" w:rsidR="004F4E56" w:rsidRPr="00A01C08" w:rsidRDefault="004F4E56" w:rsidP="00627A17">
            <w:pPr>
              <w:rPr>
                <w:rFonts w:cs="Times New Roman"/>
                <w:sz w:val="20"/>
                <w:szCs w:val="20"/>
              </w:rPr>
            </w:pPr>
            <w:r w:rsidRPr="00A01C08">
              <w:rPr>
                <w:rFonts w:cs="Times New Roman"/>
                <w:sz w:val="20"/>
                <w:szCs w:val="20"/>
              </w:rPr>
              <w:t xml:space="preserve">Quality of communication in written format </w:t>
            </w:r>
            <w:proofErr w:type="gramStart"/>
            <w:r w:rsidRPr="00A01C08">
              <w:rPr>
                <w:rFonts w:cs="Times New Roman"/>
                <w:sz w:val="20"/>
                <w:szCs w:val="20"/>
              </w:rPr>
              <w:t>is assessed</w:t>
            </w:r>
            <w:proofErr w:type="gramEnd"/>
            <w:r w:rsidRPr="00A01C08">
              <w:rPr>
                <w:rFonts w:cs="Times New Roman"/>
                <w:sz w:val="20"/>
                <w:szCs w:val="20"/>
              </w:rPr>
              <w:t xml:space="preserve"> considering the quality of reports submitted in the Project </w:t>
            </w:r>
            <w:r w:rsidR="00C74A36" w:rsidRPr="00A01C08">
              <w:rPr>
                <w:sz w:val="20"/>
                <w:szCs w:val="20"/>
              </w:rPr>
              <w:t xml:space="preserve">(ENGR 288, 388, 488, 489) </w:t>
            </w:r>
            <w:r w:rsidRPr="00A01C08">
              <w:rPr>
                <w:rFonts w:cs="Times New Roman"/>
                <w:sz w:val="20"/>
                <w:szCs w:val="20"/>
              </w:rPr>
              <w:t xml:space="preserve">courses, according to this </w:t>
            </w:r>
            <w:hyperlink w:anchor="_Outcome_G_(Written)" w:history="1">
              <w:r w:rsidRPr="00A01C08">
                <w:rPr>
                  <w:rStyle w:val="Hyperlink"/>
                  <w:rFonts w:cs="Times New Roman"/>
                  <w:sz w:val="20"/>
                  <w:szCs w:val="20"/>
                </w:rPr>
                <w:t>rubric</w:t>
              </w:r>
            </w:hyperlink>
            <w:r w:rsidRPr="00A01C08">
              <w:rPr>
                <w:rFonts w:cs="Times New Roman"/>
                <w:sz w:val="20"/>
                <w:szCs w:val="20"/>
              </w:rPr>
              <w:t xml:space="preserve"> (which focused on the quality of the document more so than the content, itself).</w:t>
            </w:r>
          </w:p>
          <w:p w14:paraId="7891E98E" w14:textId="77777777" w:rsidR="004F4E56" w:rsidRPr="00A01C08" w:rsidRDefault="004F4E56" w:rsidP="00627A17">
            <w:pPr>
              <w:rPr>
                <w:rFonts w:cs="Times New Roman"/>
                <w:sz w:val="20"/>
                <w:szCs w:val="20"/>
              </w:rPr>
            </w:pPr>
          </w:p>
          <w:p w14:paraId="10B9E6CC" w14:textId="77777777" w:rsidR="004F4E56" w:rsidRPr="00A01C08" w:rsidRDefault="004F4E56" w:rsidP="00627A17">
            <w:pPr>
              <w:rPr>
                <w:rFonts w:cs="Times New Roman"/>
                <w:sz w:val="20"/>
                <w:szCs w:val="20"/>
              </w:rPr>
            </w:pPr>
            <w:r w:rsidRPr="00A01C08">
              <w:rPr>
                <w:rFonts w:cs="Times New Roman"/>
                <w:sz w:val="20"/>
                <w:szCs w:val="20"/>
              </w:rPr>
              <w:t xml:space="preserve">Quality of communication in oral format </w:t>
            </w:r>
            <w:proofErr w:type="gramStart"/>
            <w:r w:rsidRPr="00A01C08">
              <w:rPr>
                <w:rFonts w:cs="Times New Roman"/>
                <w:sz w:val="20"/>
                <w:szCs w:val="20"/>
              </w:rPr>
              <w:t>is assessed</w:t>
            </w:r>
            <w:proofErr w:type="gramEnd"/>
            <w:r w:rsidRPr="00A01C08">
              <w:rPr>
                <w:rFonts w:cs="Times New Roman"/>
                <w:sz w:val="20"/>
                <w:szCs w:val="20"/>
              </w:rPr>
              <w:t xml:space="preserve"> in the design review meetings conducted on a regular cycle for all Project teams</w:t>
            </w:r>
            <w:r w:rsidR="00C74A36">
              <w:rPr>
                <w:rFonts w:cs="Times New Roman"/>
                <w:sz w:val="20"/>
                <w:szCs w:val="20"/>
              </w:rPr>
              <w:t xml:space="preserve"> </w:t>
            </w:r>
            <w:r w:rsidR="00C74A36" w:rsidRPr="00A01C08">
              <w:rPr>
                <w:sz w:val="20"/>
                <w:szCs w:val="20"/>
              </w:rPr>
              <w:t>(ENGR 288, 388, 488, 489)</w:t>
            </w:r>
            <w:r w:rsidRPr="00A01C08">
              <w:rPr>
                <w:rFonts w:cs="Times New Roman"/>
                <w:sz w:val="20"/>
                <w:szCs w:val="20"/>
              </w:rPr>
              <w:t xml:space="preserve">.  Assessment in that setting includes input from industry professionals according to this </w:t>
            </w:r>
            <w:hyperlink w:anchor="_Outcome_G_(Oral)" w:history="1">
              <w:r w:rsidRPr="00A01C08">
                <w:rPr>
                  <w:rStyle w:val="Hyperlink"/>
                  <w:rFonts w:cs="Times New Roman"/>
                  <w:sz w:val="20"/>
                  <w:szCs w:val="20"/>
                </w:rPr>
                <w:t>rubric</w:t>
              </w:r>
            </w:hyperlink>
            <w:r w:rsidRPr="00A01C08">
              <w:rPr>
                <w:rFonts w:cs="Times New Roman"/>
                <w:sz w:val="20"/>
                <w:szCs w:val="20"/>
              </w:rPr>
              <w:t>.</w:t>
            </w:r>
          </w:p>
          <w:p w14:paraId="46D7DD7A" w14:textId="77777777" w:rsidR="00627A17" w:rsidRPr="00A01C08" w:rsidRDefault="00627A17" w:rsidP="00627A17">
            <w:pPr>
              <w:rPr>
                <w:rFonts w:cs="Times New Roman"/>
                <w:sz w:val="20"/>
                <w:szCs w:val="20"/>
              </w:rPr>
            </w:pPr>
            <w:r w:rsidRPr="00A01C08">
              <w:rPr>
                <w:rFonts w:cs="Times New Roman"/>
                <w:sz w:val="20"/>
                <w:szCs w:val="20"/>
              </w:rPr>
              <w:t xml:space="preserve"> </w:t>
            </w:r>
          </w:p>
        </w:tc>
        <w:tc>
          <w:tcPr>
            <w:tcW w:w="2070" w:type="dxa"/>
            <w:shd w:val="clear" w:color="auto" w:fill="FFFFFF" w:themeFill="background1"/>
          </w:tcPr>
          <w:p w14:paraId="62586217" w14:textId="77777777" w:rsidR="00627A17" w:rsidRPr="00A01C08" w:rsidRDefault="00627A17" w:rsidP="00627A17">
            <w:pPr>
              <w:rPr>
                <w:rFonts w:cs="Times New Roman"/>
                <w:sz w:val="20"/>
                <w:szCs w:val="20"/>
              </w:rPr>
            </w:pPr>
            <w:r w:rsidRPr="00A01C08">
              <w:rPr>
                <w:rFonts w:cs="Times New Roman"/>
                <w:sz w:val="20"/>
                <w:szCs w:val="20"/>
              </w:rPr>
              <w:t>100 percent of students will score a four or higher out of 5.</w:t>
            </w:r>
            <w:r w:rsidR="004F4E56" w:rsidRPr="00A01C08">
              <w:rPr>
                <w:rFonts w:cs="Times New Roman"/>
                <w:sz w:val="20"/>
                <w:szCs w:val="20"/>
              </w:rPr>
              <w:t xml:space="preserve"> (resubmission is permitted)</w:t>
            </w:r>
          </w:p>
          <w:p w14:paraId="73B80536" w14:textId="77777777" w:rsidR="00627A17" w:rsidRPr="00A01C08" w:rsidRDefault="00627A17" w:rsidP="00627A17">
            <w:pPr>
              <w:rPr>
                <w:rFonts w:cs="Times New Roman"/>
                <w:sz w:val="20"/>
                <w:szCs w:val="20"/>
              </w:rPr>
            </w:pPr>
          </w:p>
          <w:p w14:paraId="75ACE84B" w14:textId="77777777" w:rsidR="004F4E56" w:rsidRPr="00A01C08" w:rsidRDefault="004F4E56" w:rsidP="00627A17">
            <w:pPr>
              <w:rPr>
                <w:rFonts w:cs="Times New Roman"/>
                <w:sz w:val="20"/>
                <w:szCs w:val="20"/>
              </w:rPr>
            </w:pPr>
          </w:p>
          <w:p w14:paraId="055872DF" w14:textId="77777777" w:rsidR="004F4E56" w:rsidRPr="00A01C08" w:rsidRDefault="004F4E56" w:rsidP="00627A17">
            <w:pPr>
              <w:rPr>
                <w:rFonts w:cs="Times New Roman"/>
                <w:sz w:val="20"/>
                <w:szCs w:val="20"/>
              </w:rPr>
            </w:pPr>
          </w:p>
          <w:p w14:paraId="2D3B7E99" w14:textId="77777777" w:rsidR="004F4E56" w:rsidRPr="00A01C08" w:rsidRDefault="004F4E56" w:rsidP="00627A17">
            <w:pPr>
              <w:rPr>
                <w:rFonts w:cs="Times New Roman"/>
                <w:sz w:val="20"/>
                <w:szCs w:val="20"/>
              </w:rPr>
            </w:pPr>
          </w:p>
          <w:p w14:paraId="5E748627" w14:textId="77777777" w:rsidR="00627A17" w:rsidRPr="00A01C08" w:rsidRDefault="004F4E56" w:rsidP="00627A17">
            <w:pPr>
              <w:rPr>
                <w:rFonts w:cs="Times New Roman"/>
                <w:sz w:val="20"/>
                <w:szCs w:val="20"/>
              </w:rPr>
            </w:pPr>
            <w:r w:rsidRPr="00A01C08">
              <w:rPr>
                <w:rFonts w:cs="Times New Roman"/>
                <w:sz w:val="20"/>
                <w:szCs w:val="20"/>
              </w:rPr>
              <w:t>9</w:t>
            </w:r>
            <w:r w:rsidR="00627A17" w:rsidRPr="00A01C08">
              <w:rPr>
                <w:rFonts w:cs="Times New Roman"/>
                <w:sz w:val="20"/>
                <w:szCs w:val="20"/>
              </w:rPr>
              <w:t>0 percent of students will score a four or higher out of 5.</w:t>
            </w:r>
          </w:p>
        </w:tc>
        <w:tc>
          <w:tcPr>
            <w:tcW w:w="1530" w:type="dxa"/>
            <w:shd w:val="clear" w:color="auto" w:fill="FFFFFF" w:themeFill="background1"/>
          </w:tcPr>
          <w:p w14:paraId="374B6674" w14:textId="77777777" w:rsidR="00627A17" w:rsidRPr="00A01C08" w:rsidRDefault="004F4E56" w:rsidP="00627A17">
            <w:pPr>
              <w:rPr>
                <w:rFonts w:cs="Times New Roman"/>
                <w:sz w:val="20"/>
                <w:szCs w:val="20"/>
              </w:rPr>
            </w:pPr>
            <w:r w:rsidRPr="00A01C08">
              <w:rPr>
                <w:rFonts w:cs="Times New Roman"/>
                <w:sz w:val="20"/>
                <w:szCs w:val="20"/>
              </w:rPr>
              <w:t>Spring 2017</w:t>
            </w:r>
          </w:p>
        </w:tc>
      </w:tr>
      <w:tr w:rsidR="00627A17" w:rsidRPr="00C44731" w14:paraId="25F3624C" w14:textId="77777777" w:rsidTr="00627A17">
        <w:trPr>
          <w:trHeight w:val="908"/>
        </w:trPr>
        <w:tc>
          <w:tcPr>
            <w:tcW w:w="1800" w:type="dxa"/>
          </w:tcPr>
          <w:p w14:paraId="1D09FB0B" w14:textId="77777777" w:rsidR="00627A17" w:rsidRPr="00A01C08" w:rsidRDefault="00627A17" w:rsidP="00627A17">
            <w:pPr>
              <w:rPr>
                <w:rFonts w:cs="Times New Roman"/>
                <w:b/>
                <w:bCs/>
                <w:sz w:val="20"/>
                <w:szCs w:val="20"/>
              </w:rPr>
            </w:pPr>
            <w:r w:rsidRPr="00A01C08">
              <w:rPr>
                <w:rFonts w:cs="Times New Roman"/>
                <w:b/>
                <w:bCs/>
                <w:sz w:val="20"/>
                <w:szCs w:val="20"/>
              </w:rPr>
              <w:t xml:space="preserve">5. Self-Awareness </w:t>
            </w:r>
            <w:r w:rsidRPr="00A01C08">
              <w:rPr>
                <w:rFonts w:cs="Times New Roman"/>
                <w:bCs/>
                <w:sz w:val="20"/>
                <w:szCs w:val="20"/>
              </w:rPr>
              <w:t>Gain awareness of identity, character, and vocational calling</w:t>
            </w:r>
          </w:p>
        </w:tc>
        <w:tc>
          <w:tcPr>
            <w:tcW w:w="1800" w:type="dxa"/>
          </w:tcPr>
          <w:p w14:paraId="22F09D14" w14:textId="77777777" w:rsidR="00627A17" w:rsidRPr="00A01C08" w:rsidRDefault="00627A17" w:rsidP="00627A17">
            <w:pPr>
              <w:rPr>
                <w:rFonts w:cs="Times New Roman"/>
                <w:sz w:val="20"/>
                <w:szCs w:val="20"/>
              </w:rPr>
            </w:pPr>
            <w:r w:rsidRPr="00A01C08">
              <w:rPr>
                <w:rFonts w:cs="Times New Roman"/>
                <w:b/>
                <w:sz w:val="20"/>
                <w:szCs w:val="20"/>
                <w:u w:val="single"/>
              </w:rPr>
              <w:t>4.4 Intrapersonal Awareness:</w:t>
            </w:r>
            <w:r w:rsidRPr="00A01C08">
              <w:rPr>
                <w:rFonts w:cs="Times New Roman"/>
                <w:b/>
                <w:sz w:val="20"/>
                <w:szCs w:val="20"/>
              </w:rPr>
              <w:t xml:space="preserve"> </w:t>
            </w:r>
            <w:r w:rsidRPr="00A01C08">
              <w:rPr>
                <w:rFonts w:cs="Times New Roman"/>
                <w:sz w:val="20"/>
                <w:szCs w:val="20"/>
              </w:rPr>
              <w:t>Gaining an awareness of options for employment, voluntary service, and/or graduate education in one’s specialized area of study</w:t>
            </w:r>
          </w:p>
        </w:tc>
        <w:tc>
          <w:tcPr>
            <w:tcW w:w="2070" w:type="dxa"/>
          </w:tcPr>
          <w:p w14:paraId="03C6D811" w14:textId="77777777" w:rsidR="00627A17" w:rsidRPr="00A01C08" w:rsidRDefault="00627A17" w:rsidP="00627A17">
            <w:pPr>
              <w:rPr>
                <w:rFonts w:cs="Times New Roman"/>
                <w:sz w:val="20"/>
                <w:szCs w:val="20"/>
              </w:rPr>
            </w:pPr>
            <w:r w:rsidRPr="00A01C08">
              <w:rPr>
                <w:rStyle w:val="bold-lbl"/>
                <w:sz w:val="20"/>
                <w:szCs w:val="20"/>
              </w:rPr>
              <w:t>h. Education necessary to understand the impact of engineering solutions in a global and societal context</w:t>
            </w:r>
          </w:p>
        </w:tc>
        <w:tc>
          <w:tcPr>
            <w:tcW w:w="4050" w:type="dxa"/>
          </w:tcPr>
          <w:p w14:paraId="7E5BC8CE" w14:textId="77777777" w:rsidR="00627A17" w:rsidRPr="00A01C08" w:rsidRDefault="00627A17" w:rsidP="00627A17">
            <w:pPr>
              <w:rPr>
                <w:rFonts w:cs="Times New Roman"/>
                <w:sz w:val="20"/>
                <w:szCs w:val="20"/>
              </w:rPr>
            </w:pPr>
            <w:r w:rsidRPr="00A01C08">
              <w:rPr>
                <w:rStyle w:val="bold-lbl"/>
                <w:sz w:val="20"/>
                <w:szCs w:val="20"/>
              </w:rPr>
              <w:t>Student will identify non-technical issues in an engineering problem and understand the impact of engineering solutions in a global and societal context.</w:t>
            </w:r>
          </w:p>
        </w:tc>
        <w:tc>
          <w:tcPr>
            <w:tcW w:w="2250" w:type="dxa"/>
            <w:shd w:val="clear" w:color="auto" w:fill="FFFFFF" w:themeFill="background1"/>
          </w:tcPr>
          <w:p w14:paraId="223395BA" w14:textId="77777777" w:rsidR="00627A17" w:rsidRPr="00A01C08" w:rsidRDefault="00627A17" w:rsidP="00627A17">
            <w:pPr>
              <w:spacing w:line="240" w:lineRule="exact"/>
              <w:rPr>
                <w:rFonts w:cs="Times New Roman"/>
                <w:sz w:val="20"/>
                <w:szCs w:val="20"/>
              </w:rPr>
            </w:pPr>
          </w:p>
        </w:tc>
        <w:tc>
          <w:tcPr>
            <w:tcW w:w="2610" w:type="dxa"/>
            <w:shd w:val="clear" w:color="auto" w:fill="FFFFFF" w:themeFill="background1"/>
          </w:tcPr>
          <w:p w14:paraId="3003C308" w14:textId="77777777" w:rsidR="00627A17" w:rsidRPr="00A01C08" w:rsidRDefault="004F4E56" w:rsidP="00627A17">
            <w:pPr>
              <w:spacing w:line="240" w:lineRule="exact"/>
              <w:rPr>
                <w:rFonts w:cs="Times New Roman"/>
                <w:sz w:val="20"/>
                <w:szCs w:val="20"/>
              </w:rPr>
            </w:pPr>
            <w:r w:rsidRPr="00A01C08">
              <w:rPr>
                <w:rFonts w:cs="Times New Roman"/>
                <w:sz w:val="20"/>
                <w:szCs w:val="20"/>
              </w:rPr>
              <w:t>[update in progress]</w:t>
            </w:r>
          </w:p>
          <w:p w14:paraId="1B5DE82B" w14:textId="77777777" w:rsidR="004F4E56" w:rsidRPr="00A01C08" w:rsidRDefault="004F4E56" w:rsidP="00627A17">
            <w:pPr>
              <w:spacing w:line="240" w:lineRule="exact"/>
              <w:rPr>
                <w:rFonts w:cs="Times New Roman"/>
                <w:sz w:val="20"/>
                <w:szCs w:val="20"/>
              </w:rPr>
            </w:pPr>
            <w:r w:rsidRPr="00A01C08">
              <w:rPr>
                <w:rFonts w:cs="Times New Roman"/>
                <w:sz w:val="20"/>
                <w:szCs w:val="20"/>
              </w:rPr>
              <w:t xml:space="preserve">In the </w:t>
            </w:r>
            <w:proofErr w:type="gramStart"/>
            <w:r w:rsidRPr="00A01C08">
              <w:rPr>
                <w:rFonts w:cs="Times New Roman"/>
                <w:sz w:val="20"/>
                <w:szCs w:val="20"/>
              </w:rPr>
              <w:t>past</w:t>
            </w:r>
            <w:proofErr w:type="gramEnd"/>
            <w:r w:rsidRPr="00A01C08">
              <w:rPr>
                <w:rFonts w:cs="Times New Roman"/>
                <w:sz w:val="20"/>
                <w:szCs w:val="20"/>
              </w:rPr>
              <w:t xml:space="preserve"> this was being assessed only in the form of tracking students’ General Education GPA.  This data was not useful in drawing meaningful conclusions.</w:t>
            </w:r>
          </w:p>
        </w:tc>
        <w:tc>
          <w:tcPr>
            <w:tcW w:w="2070" w:type="dxa"/>
            <w:shd w:val="clear" w:color="auto" w:fill="FFFFFF" w:themeFill="background1"/>
          </w:tcPr>
          <w:p w14:paraId="7CA0806D" w14:textId="77777777" w:rsidR="00627A17" w:rsidRPr="00A01C08" w:rsidRDefault="00627A17" w:rsidP="00627A17">
            <w:pPr>
              <w:spacing w:line="240" w:lineRule="exact"/>
              <w:rPr>
                <w:rFonts w:cs="Times New Roman"/>
                <w:sz w:val="20"/>
                <w:szCs w:val="20"/>
              </w:rPr>
            </w:pPr>
            <w:r w:rsidRPr="00A01C08">
              <w:rPr>
                <w:rFonts w:cs="Times New Roman"/>
                <w:sz w:val="20"/>
                <w:szCs w:val="20"/>
              </w:rPr>
              <w:t>In progress.</w:t>
            </w:r>
          </w:p>
        </w:tc>
        <w:tc>
          <w:tcPr>
            <w:tcW w:w="1530" w:type="dxa"/>
            <w:shd w:val="clear" w:color="auto" w:fill="FFFFFF" w:themeFill="background1"/>
          </w:tcPr>
          <w:p w14:paraId="346BC864" w14:textId="77777777" w:rsidR="00627A17" w:rsidRPr="00A01C08" w:rsidRDefault="00A01C08" w:rsidP="00627A17">
            <w:pPr>
              <w:spacing w:line="240" w:lineRule="exact"/>
              <w:rPr>
                <w:rFonts w:cs="Times New Roman"/>
                <w:sz w:val="20"/>
                <w:szCs w:val="20"/>
              </w:rPr>
            </w:pPr>
            <w:r w:rsidRPr="00A01C08">
              <w:rPr>
                <w:rFonts w:cs="Times New Roman"/>
                <w:sz w:val="20"/>
                <w:szCs w:val="20"/>
              </w:rPr>
              <w:t>Spring 2017</w:t>
            </w:r>
          </w:p>
        </w:tc>
      </w:tr>
      <w:tr w:rsidR="00627A17" w:rsidRPr="00C44731" w14:paraId="3E2F90A7" w14:textId="77777777" w:rsidTr="00627A17">
        <w:tc>
          <w:tcPr>
            <w:tcW w:w="1800" w:type="dxa"/>
          </w:tcPr>
          <w:p w14:paraId="050EB968" w14:textId="77777777" w:rsidR="00627A17" w:rsidRPr="00A01C08" w:rsidRDefault="00627A17" w:rsidP="00627A17">
            <w:pPr>
              <w:rPr>
                <w:rFonts w:cs="Times New Roman"/>
                <w:sz w:val="20"/>
                <w:szCs w:val="20"/>
              </w:rPr>
            </w:pPr>
            <w:r w:rsidRPr="00A01C08">
              <w:rPr>
                <w:rFonts w:cs="Times New Roman"/>
                <w:sz w:val="20"/>
                <w:szCs w:val="20"/>
              </w:rPr>
              <w:t>5</w:t>
            </w:r>
          </w:p>
        </w:tc>
        <w:tc>
          <w:tcPr>
            <w:tcW w:w="1800" w:type="dxa"/>
          </w:tcPr>
          <w:p w14:paraId="20EB7C50" w14:textId="77777777" w:rsidR="00627A17" w:rsidRPr="00A01C08" w:rsidRDefault="00627A17" w:rsidP="00627A17">
            <w:pPr>
              <w:rPr>
                <w:rFonts w:cs="Times New Roman"/>
                <w:sz w:val="20"/>
                <w:szCs w:val="20"/>
              </w:rPr>
            </w:pPr>
            <w:r w:rsidRPr="00A01C08">
              <w:rPr>
                <w:rFonts w:cs="Times New Roman"/>
                <w:sz w:val="20"/>
                <w:szCs w:val="20"/>
              </w:rPr>
              <w:t xml:space="preserve">4.4 </w:t>
            </w:r>
          </w:p>
        </w:tc>
        <w:tc>
          <w:tcPr>
            <w:tcW w:w="2070" w:type="dxa"/>
          </w:tcPr>
          <w:p w14:paraId="050CBF04" w14:textId="77777777" w:rsidR="00627A17" w:rsidRPr="00A01C08" w:rsidRDefault="00627A17" w:rsidP="00627A17">
            <w:pPr>
              <w:rPr>
                <w:rFonts w:cs="Times New Roman"/>
                <w:sz w:val="20"/>
                <w:szCs w:val="20"/>
              </w:rPr>
            </w:pPr>
            <w:proofErr w:type="spellStart"/>
            <w:r w:rsidRPr="00A01C08">
              <w:rPr>
                <w:rStyle w:val="bold-lbl"/>
                <w:sz w:val="20"/>
                <w:szCs w:val="20"/>
              </w:rPr>
              <w:t>i</w:t>
            </w:r>
            <w:proofErr w:type="spellEnd"/>
            <w:r w:rsidRPr="00A01C08">
              <w:rPr>
                <w:rStyle w:val="bold-lbl"/>
                <w:sz w:val="20"/>
                <w:szCs w:val="20"/>
              </w:rPr>
              <w:t>. Recognition of the need for, and an ability to engage in life-long learning</w:t>
            </w:r>
          </w:p>
        </w:tc>
        <w:tc>
          <w:tcPr>
            <w:tcW w:w="4050" w:type="dxa"/>
          </w:tcPr>
          <w:p w14:paraId="5508A789" w14:textId="77777777" w:rsidR="00627A17" w:rsidRPr="00A01C08" w:rsidRDefault="00627A17" w:rsidP="00627A17">
            <w:pPr>
              <w:rPr>
                <w:rFonts w:cs="Times New Roman"/>
                <w:sz w:val="20"/>
                <w:szCs w:val="20"/>
              </w:rPr>
            </w:pPr>
            <w:r w:rsidRPr="00A01C08">
              <w:rPr>
                <w:rStyle w:val="bold-lbl"/>
                <w:sz w:val="20"/>
                <w:szCs w:val="20"/>
              </w:rPr>
              <w:t>Student will recognize the need for, and engage in life-long learning</w:t>
            </w:r>
          </w:p>
        </w:tc>
        <w:tc>
          <w:tcPr>
            <w:tcW w:w="2250" w:type="dxa"/>
          </w:tcPr>
          <w:p w14:paraId="48101D9E" w14:textId="77777777" w:rsidR="00627A17" w:rsidRPr="00A01C08" w:rsidRDefault="00627A17" w:rsidP="00627A17">
            <w:pPr>
              <w:autoSpaceDE w:val="0"/>
              <w:autoSpaceDN w:val="0"/>
              <w:adjustRightInd w:val="0"/>
              <w:rPr>
                <w:rFonts w:cs="Times New Roman"/>
                <w:sz w:val="20"/>
                <w:szCs w:val="20"/>
              </w:rPr>
            </w:pPr>
          </w:p>
        </w:tc>
        <w:tc>
          <w:tcPr>
            <w:tcW w:w="2610" w:type="dxa"/>
          </w:tcPr>
          <w:p w14:paraId="2D4D10FD" w14:textId="77777777" w:rsidR="00A01C08" w:rsidRPr="00A01C08" w:rsidRDefault="00A01C08" w:rsidP="00A01C08">
            <w:pPr>
              <w:rPr>
                <w:sz w:val="20"/>
                <w:szCs w:val="20"/>
              </w:rPr>
            </w:pPr>
            <w:r w:rsidRPr="00A01C08">
              <w:rPr>
                <w:sz w:val="20"/>
                <w:szCs w:val="20"/>
              </w:rPr>
              <w:t>Students write a culminating paper in Seminar II</w:t>
            </w:r>
            <w:r w:rsidRPr="00A01C08">
              <w:rPr>
                <w:sz w:val="20"/>
                <w:szCs w:val="20"/>
              </w:rPr>
              <w:t xml:space="preserve"> (ENGR 302)</w:t>
            </w:r>
            <w:r w:rsidRPr="00A01C08">
              <w:rPr>
                <w:sz w:val="20"/>
                <w:szCs w:val="20"/>
              </w:rPr>
              <w:t xml:space="preserve"> that is something of a personal manifesto and includes articulating their current thoughts about career path and trajectory.  This paper provides an opportunity for faculty to observe affective outcomes (those that have more to do with changes in attitude or mentality than capability).  Student submissions on this assignment </w:t>
            </w:r>
            <w:proofErr w:type="gramStart"/>
            <w:r w:rsidRPr="00A01C08">
              <w:rPr>
                <w:sz w:val="20"/>
                <w:szCs w:val="20"/>
              </w:rPr>
              <w:t>are assessed</w:t>
            </w:r>
            <w:proofErr w:type="gramEnd"/>
            <w:r w:rsidRPr="00A01C08">
              <w:rPr>
                <w:sz w:val="20"/>
                <w:szCs w:val="20"/>
              </w:rPr>
              <w:t xml:space="preserve"> against </w:t>
            </w:r>
            <w:r w:rsidRPr="00A01C08">
              <w:rPr>
                <w:sz w:val="20"/>
                <w:szCs w:val="20"/>
              </w:rPr>
              <w:t xml:space="preserve">this </w:t>
            </w:r>
            <w:hyperlink w:anchor="_Outcome_I_Rubric" w:history="1">
              <w:r w:rsidRPr="00A01C08">
                <w:rPr>
                  <w:rStyle w:val="Hyperlink"/>
                  <w:sz w:val="20"/>
                  <w:szCs w:val="20"/>
                </w:rPr>
                <w:t>rubric</w:t>
              </w:r>
            </w:hyperlink>
            <w:r w:rsidRPr="00A01C08">
              <w:rPr>
                <w:sz w:val="20"/>
                <w:szCs w:val="20"/>
              </w:rPr>
              <w:t>.</w:t>
            </w:r>
          </w:p>
          <w:p w14:paraId="0091848B" w14:textId="77777777" w:rsidR="00627A17" w:rsidRPr="00A01C08" w:rsidRDefault="00627A17" w:rsidP="00627A17">
            <w:pPr>
              <w:spacing w:line="240" w:lineRule="exact"/>
              <w:rPr>
                <w:rFonts w:cs="Times New Roman"/>
                <w:sz w:val="20"/>
                <w:szCs w:val="20"/>
              </w:rPr>
            </w:pPr>
          </w:p>
        </w:tc>
        <w:tc>
          <w:tcPr>
            <w:tcW w:w="2070" w:type="dxa"/>
          </w:tcPr>
          <w:p w14:paraId="699678AC" w14:textId="77777777" w:rsidR="00627A17" w:rsidRPr="00A01C08" w:rsidRDefault="00A01C08" w:rsidP="00627A17">
            <w:pPr>
              <w:spacing w:line="240" w:lineRule="exact"/>
              <w:rPr>
                <w:rFonts w:cs="Times New Roman"/>
                <w:sz w:val="20"/>
                <w:szCs w:val="20"/>
              </w:rPr>
            </w:pPr>
            <w:r w:rsidRPr="00A01C08">
              <w:rPr>
                <w:rFonts w:cs="Times New Roman"/>
                <w:sz w:val="20"/>
                <w:szCs w:val="20"/>
              </w:rPr>
              <w:t xml:space="preserve">80 percent of students will score a four or higher out of 5.  </w:t>
            </w:r>
          </w:p>
        </w:tc>
        <w:tc>
          <w:tcPr>
            <w:tcW w:w="1530" w:type="dxa"/>
          </w:tcPr>
          <w:p w14:paraId="4CA056D2" w14:textId="77777777" w:rsidR="00627A17" w:rsidRPr="00A01C08" w:rsidRDefault="00A01C08" w:rsidP="00627A17">
            <w:pPr>
              <w:spacing w:line="240" w:lineRule="exact"/>
              <w:rPr>
                <w:rFonts w:cs="Times New Roman"/>
                <w:sz w:val="20"/>
                <w:szCs w:val="20"/>
              </w:rPr>
            </w:pPr>
            <w:r w:rsidRPr="00A01C08">
              <w:rPr>
                <w:rFonts w:cs="Times New Roman"/>
                <w:sz w:val="20"/>
                <w:szCs w:val="20"/>
              </w:rPr>
              <w:t>Spring 2015</w:t>
            </w:r>
          </w:p>
        </w:tc>
      </w:tr>
      <w:tr w:rsidR="00627A17" w:rsidRPr="00C44731" w14:paraId="2F7F2706" w14:textId="77777777" w:rsidTr="00627A17">
        <w:tc>
          <w:tcPr>
            <w:tcW w:w="1800" w:type="dxa"/>
          </w:tcPr>
          <w:p w14:paraId="41CD32C1" w14:textId="77777777" w:rsidR="00627A17" w:rsidRPr="00A01C08" w:rsidRDefault="00627A17" w:rsidP="00627A17">
            <w:pPr>
              <w:rPr>
                <w:rFonts w:cs="Times New Roman"/>
                <w:b/>
                <w:sz w:val="20"/>
                <w:szCs w:val="20"/>
                <w:u w:val="single"/>
              </w:rPr>
            </w:pPr>
            <w:r w:rsidRPr="00A01C08">
              <w:rPr>
                <w:rFonts w:cs="Times New Roman"/>
                <w:b/>
                <w:bCs/>
                <w:sz w:val="20"/>
                <w:szCs w:val="20"/>
              </w:rPr>
              <w:t xml:space="preserve">3. Faith knowledge &amp; application </w:t>
            </w:r>
            <w:r w:rsidRPr="00A01C08">
              <w:rPr>
                <w:rFonts w:cs="Times New Roman"/>
                <w:bCs/>
                <w:sz w:val="20"/>
                <w:szCs w:val="20"/>
              </w:rPr>
              <w:t>Develop informed and mature convictions about Christian faith and practice</w:t>
            </w:r>
          </w:p>
        </w:tc>
        <w:tc>
          <w:tcPr>
            <w:tcW w:w="1800" w:type="dxa"/>
          </w:tcPr>
          <w:p w14:paraId="7820F904" w14:textId="77777777" w:rsidR="00627A17" w:rsidRPr="00A01C08" w:rsidRDefault="00627A17" w:rsidP="00627A17">
            <w:pPr>
              <w:rPr>
                <w:rFonts w:cs="Times New Roman"/>
                <w:sz w:val="20"/>
                <w:szCs w:val="20"/>
              </w:rPr>
            </w:pPr>
            <w:r w:rsidRPr="00A01C08">
              <w:rPr>
                <w:rFonts w:cs="Times New Roman"/>
                <w:b/>
                <w:sz w:val="20"/>
                <w:szCs w:val="20"/>
                <w:u w:val="single"/>
              </w:rPr>
              <w:t>4.5 Faith knowledge &amp; application:</w:t>
            </w:r>
            <w:r w:rsidRPr="00A01C08">
              <w:rPr>
                <w:rFonts w:cs="Times New Roman"/>
                <w:b/>
                <w:sz w:val="20"/>
                <w:szCs w:val="20"/>
              </w:rPr>
              <w:t xml:space="preserve"> </w:t>
            </w:r>
            <w:r w:rsidRPr="00A01C08">
              <w:rPr>
                <w:rFonts w:cs="Times New Roman"/>
                <w:sz w:val="20"/>
                <w:szCs w:val="20"/>
              </w:rPr>
              <w:t>Articulating how faith connects to one’s specialized area of study and to potential career options in that area of study</w:t>
            </w:r>
          </w:p>
        </w:tc>
        <w:tc>
          <w:tcPr>
            <w:tcW w:w="2070" w:type="dxa"/>
          </w:tcPr>
          <w:p w14:paraId="23FE05AB" w14:textId="77777777" w:rsidR="00627A17" w:rsidRPr="00A01C08" w:rsidRDefault="00627A17" w:rsidP="00627A17">
            <w:pPr>
              <w:rPr>
                <w:rFonts w:cs="Times New Roman"/>
                <w:sz w:val="20"/>
                <w:szCs w:val="20"/>
              </w:rPr>
            </w:pPr>
            <w:r w:rsidRPr="00A01C08">
              <w:rPr>
                <w:rFonts w:cs="Times New Roman"/>
                <w:sz w:val="20"/>
                <w:szCs w:val="20"/>
              </w:rPr>
              <w:t>l.</w:t>
            </w:r>
            <w:r w:rsidRPr="00A01C08">
              <w:rPr>
                <w:sz w:val="20"/>
                <w:szCs w:val="20"/>
              </w:rPr>
              <w:t xml:space="preserve"> </w:t>
            </w:r>
            <w:r w:rsidRPr="00A01C08">
              <w:rPr>
                <w:rFonts w:cs="Times New Roman"/>
                <w:sz w:val="20"/>
                <w:szCs w:val="20"/>
              </w:rPr>
              <w:t>Work toward the integration of Christian faith, learning, and professional life.</w:t>
            </w:r>
          </w:p>
        </w:tc>
        <w:tc>
          <w:tcPr>
            <w:tcW w:w="4050" w:type="dxa"/>
          </w:tcPr>
          <w:p w14:paraId="632C244C" w14:textId="77777777" w:rsidR="00627A17" w:rsidRPr="00A01C08" w:rsidRDefault="00627A17" w:rsidP="00627A17">
            <w:pPr>
              <w:rPr>
                <w:rFonts w:cs="Times New Roman"/>
                <w:sz w:val="20"/>
                <w:szCs w:val="20"/>
              </w:rPr>
            </w:pPr>
            <w:r w:rsidRPr="00A01C08">
              <w:rPr>
                <w:rFonts w:cs="Times New Roman"/>
                <w:sz w:val="20"/>
                <w:szCs w:val="20"/>
              </w:rPr>
              <w:t>Work toward the integration of Christian faith, learning, and professional life.</w:t>
            </w:r>
          </w:p>
        </w:tc>
        <w:tc>
          <w:tcPr>
            <w:tcW w:w="2250" w:type="dxa"/>
            <w:shd w:val="clear" w:color="auto" w:fill="FFFFFF" w:themeFill="background1"/>
          </w:tcPr>
          <w:p w14:paraId="2F7953C6" w14:textId="77777777" w:rsidR="00627A17" w:rsidRPr="00A01C08" w:rsidRDefault="00627A17" w:rsidP="00627A17">
            <w:pPr>
              <w:autoSpaceDE w:val="0"/>
              <w:autoSpaceDN w:val="0"/>
              <w:adjustRightInd w:val="0"/>
              <w:rPr>
                <w:rFonts w:cs="Times New Roman"/>
                <w:sz w:val="20"/>
                <w:szCs w:val="20"/>
              </w:rPr>
            </w:pPr>
          </w:p>
        </w:tc>
        <w:tc>
          <w:tcPr>
            <w:tcW w:w="2610" w:type="dxa"/>
            <w:shd w:val="clear" w:color="auto" w:fill="FFFFFF" w:themeFill="background1"/>
          </w:tcPr>
          <w:p w14:paraId="5C8F9670" w14:textId="77777777" w:rsidR="00627A17" w:rsidRPr="00A01C08" w:rsidRDefault="00A01C08" w:rsidP="00A01C08">
            <w:pPr>
              <w:spacing w:line="240" w:lineRule="exact"/>
              <w:rPr>
                <w:rFonts w:cs="Times New Roman"/>
                <w:sz w:val="20"/>
                <w:szCs w:val="20"/>
              </w:rPr>
            </w:pPr>
            <w:r w:rsidRPr="00A01C08">
              <w:rPr>
                <w:sz w:val="20"/>
                <w:szCs w:val="20"/>
              </w:rPr>
              <w:t>The student submissions for the final paper in Seminar</w:t>
            </w:r>
            <w:r w:rsidRPr="00A01C08">
              <w:rPr>
                <w:sz w:val="20"/>
                <w:szCs w:val="20"/>
              </w:rPr>
              <w:t xml:space="preserve"> II (ENGR 302)</w:t>
            </w:r>
            <w:r w:rsidRPr="00A01C08">
              <w:rPr>
                <w:sz w:val="20"/>
                <w:szCs w:val="20"/>
              </w:rPr>
              <w:t xml:space="preserve"> are scored against th</w:t>
            </w:r>
            <w:r w:rsidRPr="00A01C08">
              <w:rPr>
                <w:sz w:val="20"/>
                <w:szCs w:val="20"/>
              </w:rPr>
              <w:t>is</w:t>
            </w:r>
            <w:r w:rsidRPr="00A01C08">
              <w:rPr>
                <w:sz w:val="20"/>
                <w:szCs w:val="20"/>
              </w:rPr>
              <w:t xml:space="preserve"> </w:t>
            </w:r>
            <w:hyperlink w:anchor="_Outcome_L_Rubric" w:history="1">
              <w:r w:rsidRPr="00A01C08">
                <w:rPr>
                  <w:rStyle w:val="Hyperlink"/>
                  <w:sz w:val="20"/>
                  <w:szCs w:val="20"/>
                </w:rPr>
                <w:t>rubric</w:t>
              </w:r>
            </w:hyperlink>
          </w:p>
        </w:tc>
        <w:tc>
          <w:tcPr>
            <w:tcW w:w="2070" w:type="dxa"/>
            <w:shd w:val="clear" w:color="auto" w:fill="FFFFFF" w:themeFill="background1"/>
          </w:tcPr>
          <w:p w14:paraId="0B8B39C8" w14:textId="77777777" w:rsidR="00627A17" w:rsidRPr="00A01C08" w:rsidRDefault="00A01C08" w:rsidP="00627A17">
            <w:pPr>
              <w:spacing w:line="240" w:lineRule="exact"/>
              <w:rPr>
                <w:rFonts w:cs="Times New Roman"/>
                <w:sz w:val="20"/>
                <w:szCs w:val="20"/>
              </w:rPr>
            </w:pPr>
            <w:r w:rsidRPr="00A01C08">
              <w:rPr>
                <w:rFonts w:cs="Times New Roman"/>
                <w:sz w:val="20"/>
                <w:szCs w:val="20"/>
              </w:rPr>
              <w:t xml:space="preserve">80 percent of students will score a four or higher out of 5.  </w:t>
            </w:r>
          </w:p>
        </w:tc>
        <w:tc>
          <w:tcPr>
            <w:tcW w:w="1530" w:type="dxa"/>
            <w:shd w:val="clear" w:color="auto" w:fill="FFFFFF" w:themeFill="background1"/>
          </w:tcPr>
          <w:p w14:paraId="77346121" w14:textId="77777777" w:rsidR="00627A17" w:rsidRPr="00A01C08" w:rsidRDefault="00A01C08" w:rsidP="00627A17">
            <w:pPr>
              <w:spacing w:line="240" w:lineRule="exact"/>
              <w:rPr>
                <w:rFonts w:cs="Times New Roman"/>
                <w:sz w:val="20"/>
                <w:szCs w:val="20"/>
              </w:rPr>
            </w:pPr>
            <w:r w:rsidRPr="00A01C08">
              <w:rPr>
                <w:rFonts w:cs="Times New Roman"/>
                <w:sz w:val="20"/>
                <w:szCs w:val="20"/>
              </w:rPr>
              <w:t>Fall 2014</w:t>
            </w:r>
          </w:p>
        </w:tc>
      </w:tr>
      <w:tr w:rsidR="00627A17" w:rsidRPr="006A078C" w14:paraId="3B2A3C5D" w14:textId="77777777" w:rsidTr="00627A17">
        <w:tc>
          <w:tcPr>
            <w:tcW w:w="1800" w:type="dxa"/>
          </w:tcPr>
          <w:p w14:paraId="3C08EAB8" w14:textId="77777777" w:rsidR="00627A17" w:rsidRPr="00A01C08" w:rsidRDefault="00627A17" w:rsidP="00627A17">
            <w:pPr>
              <w:rPr>
                <w:rFonts w:cs="Times New Roman"/>
                <w:sz w:val="20"/>
                <w:szCs w:val="20"/>
              </w:rPr>
            </w:pPr>
            <w:r w:rsidRPr="00A01C08">
              <w:rPr>
                <w:rFonts w:cs="Times New Roman"/>
                <w:sz w:val="20"/>
                <w:szCs w:val="20"/>
              </w:rPr>
              <w:t>3</w:t>
            </w:r>
          </w:p>
        </w:tc>
        <w:tc>
          <w:tcPr>
            <w:tcW w:w="1800" w:type="dxa"/>
          </w:tcPr>
          <w:p w14:paraId="3D217102" w14:textId="77777777" w:rsidR="00627A17" w:rsidRPr="00A01C08" w:rsidRDefault="00627A17" w:rsidP="00627A17">
            <w:pPr>
              <w:rPr>
                <w:rFonts w:cs="Times New Roman"/>
                <w:sz w:val="20"/>
                <w:szCs w:val="20"/>
              </w:rPr>
            </w:pPr>
            <w:r w:rsidRPr="00A01C08">
              <w:rPr>
                <w:rFonts w:cs="Times New Roman"/>
                <w:sz w:val="20"/>
                <w:szCs w:val="20"/>
              </w:rPr>
              <w:t>4.5</w:t>
            </w:r>
          </w:p>
        </w:tc>
        <w:tc>
          <w:tcPr>
            <w:tcW w:w="2070" w:type="dxa"/>
          </w:tcPr>
          <w:p w14:paraId="46F91D3D" w14:textId="77777777" w:rsidR="00627A17" w:rsidRPr="00A01C08" w:rsidRDefault="00627A17" w:rsidP="00627A17">
            <w:pPr>
              <w:rPr>
                <w:rFonts w:cs="Times New Roman"/>
                <w:sz w:val="20"/>
                <w:szCs w:val="20"/>
              </w:rPr>
            </w:pPr>
            <w:r w:rsidRPr="00A01C08">
              <w:rPr>
                <w:rStyle w:val="bold-lbl"/>
                <w:sz w:val="20"/>
                <w:szCs w:val="20"/>
              </w:rPr>
              <w:t>f. Understanding of professional and ethical responsibility</w:t>
            </w:r>
          </w:p>
        </w:tc>
        <w:tc>
          <w:tcPr>
            <w:tcW w:w="4050" w:type="dxa"/>
          </w:tcPr>
          <w:p w14:paraId="5DE379E3" w14:textId="77777777" w:rsidR="00627A17" w:rsidRPr="00A01C08" w:rsidRDefault="00627A17" w:rsidP="00627A17">
            <w:pPr>
              <w:rPr>
                <w:rFonts w:cs="Times New Roman"/>
                <w:sz w:val="20"/>
                <w:szCs w:val="20"/>
              </w:rPr>
            </w:pPr>
            <w:r w:rsidRPr="00A01C08">
              <w:rPr>
                <w:rStyle w:val="bold-lbl"/>
                <w:sz w:val="20"/>
                <w:szCs w:val="20"/>
              </w:rPr>
              <w:t>Describe and purpose to keep a personal and professional ethical lifestyle consistent with the Christian faith.</w:t>
            </w:r>
          </w:p>
        </w:tc>
        <w:tc>
          <w:tcPr>
            <w:tcW w:w="2250" w:type="dxa"/>
          </w:tcPr>
          <w:p w14:paraId="7AC7D34D" w14:textId="77777777" w:rsidR="00627A17" w:rsidRPr="00A01C08" w:rsidRDefault="00627A17" w:rsidP="00627A17">
            <w:pPr>
              <w:rPr>
                <w:rFonts w:cs="Times New Roman"/>
                <w:sz w:val="20"/>
                <w:szCs w:val="20"/>
              </w:rPr>
            </w:pPr>
          </w:p>
        </w:tc>
        <w:tc>
          <w:tcPr>
            <w:tcW w:w="2610" w:type="dxa"/>
          </w:tcPr>
          <w:p w14:paraId="5F022902" w14:textId="77777777" w:rsidR="00A01C08" w:rsidRPr="00A01C08" w:rsidRDefault="00A01C08" w:rsidP="00A01C08">
            <w:pPr>
              <w:rPr>
                <w:sz w:val="20"/>
                <w:szCs w:val="20"/>
              </w:rPr>
            </w:pPr>
            <w:r w:rsidRPr="00A01C08">
              <w:rPr>
                <w:sz w:val="20"/>
                <w:szCs w:val="20"/>
              </w:rPr>
              <w:t xml:space="preserve">The department has used the FE Exam results specific to the category “ethics and professional practice” to monitor student aptitude and performance in this outcome.  NCEES, as part of the exam results package available to institutions, provides two different metrics expressly for program assessment.  One of the metrics, called the “scaled score,” </w:t>
            </w:r>
            <w:proofErr w:type="gramStart"/>
            <w:r w:rsidRPr="00A01C08">
              <w:rPr>
                <w:sz w:val="20"/>
                <w:szCs w:val="20"/>
              </w:rPr>
              <w:t>is specifically intended</w:t>
            </w:r>
            <w:proofErr w:type="gramEnd"/>
            <w:r w:rsidRPr="00A01C08">
              <w:rPr>
                <w:sz w:val="20"/>
                <w:szCs w:val="20"/>
              </w:rPr>
              <w:t xml:space="preserve"> for use by institutions with relatively small sample sizes, so we have adopted that as the primary data source.</w:t>
            </w:r>
          </w:p>
          <w:p w14:paraId="70EC0B43" w14:textId="77777777" w:rsidR="00627A17" w:rsidRPr="00A01C08" w:rsidRDefault="00627A17" w:rsidP="00627A17">
            <w:pPr>
              <w:spacing w:line="240" w:lineRule="exact"/>
              <w:rPr>
                <w:rFonts w:cs="Times New Roman"/>
                <w:sz w:val="20"/>
                <w:szCs w:val="20"/>
              </w:rPr>
            </w:pPr>
          </w:p>
        </w:tc>
        <w:tc>
          <w:tcPr>
            <w:tcW w:w="2070" w:type="dxa"/>
          </w:tcPr>
          <w:p w14:paraId="2A790BDE" w14:textId="77777777" w:rsidR="00627A17" w:rsidRPr="00A01C08" w:rsidRDefault="00A01C08" w:rsidP="00627A17">
            <w:pPr>
              <w:spacing w:line="240" w:lineRule="exact"/>
              <w:rPr>
                <w:rFonts w:cs="Times New Roman"/>
                <w:sz w:val="20"/>
                <w:szCs w:val="20"/>
              </w:rPr>
            </w:pPr>
            <w:r w:rsidRPr="00A01C08">
              <w:rPr>
                <w:rFonts w:cs="Times New Roman"/>
                <w:sz w:val="20"/>
                <w:szCs w:val="20"/>
              </w:rPr>
              <w:t>To meet or exceed the published national average in this category.</w:t>
            </w:r>
          </w:p>
        </w:tc>
        <w:tc>
          <w:tcPr>
            <w:tcW w:w="1530" w:type="dxa"/>
          </w:tcPr>
          <w:p w14:paraId="00C90750" w14:textId="77777777" w:rsidR="00627A17" w:rsidRPr="00A01C08" w:rsidRDefault="00A01C08" w:rsidP="00627A17">
            <w:pPr>
              <w:spacing w:line="240" w:lineRule="exact"/>
              <w:rPr>
                <w:rFonts w:cs="Times New Roman"/>
                <w:sz w:val="20"/>
                <w:szCs w:val="20"/>
              </w:rPr>
            </w:pPr>
            <w:r w:rsidRPr="00A01C08">
              <w:rPr>
                <w:rFonts w:cs="Times New Roman"/>
                <w:sz w:val="20"/>
                <w:szCs w:val="20"/>
              </w:rPr>
              <w:t>Fall 2015</w:t>
            </w:r>
          </w:p>
        </w:tc>
      </w:tr>
    </w:tbl>
    <w:p w14:paraId="5E5A8D62" w14:textId="77777777" w:rsidR="00D4684F" w:rsidRDefault="00D4684F">
      <w:pPr>
        <w:rPr>
          <w:rFonts w:cs="Times New Roman"/>
          <w:sz w:val="18"/>
          <w:szCs w:val="18"/>
        </w:rPr>
      </w:pPr>
    </w:p>
    <w:p w14:paraId="52EEC67C" w14:textId="77777777" w:rsidR="00480011" w:rsidRDefault="00480011">
      <w:pPr>
        <w:rPr>
          <w:rFonts w:cs="Times New Roman"/>
          <w:sz w:val="18"/>
          <w:szCs w:val="18"/>
        </w:rPr>
      </w:pPr>
    </w:p>
    <w:p w14:paraId="2D4173BE" w14:textId="77777777" w:rsidR="00C74A36" w:rsidRDefault="00C74A36">
      <w:pPr>
        <w:rPr>
          <w:rFonts w:asciiTheme="majorHAnsi" w:eastAsiaTheme="majorEastAsia" w:hAnsiTheme="majorHAnsi" w:cstheme="majorBidi"/>
          <w:color w:val="365F91" w:themeColor="accent1" w:themeShade="BF"/>
          <w:sz w:val="32"/>
          <w:szCs w:val="32"/>
        </w:rPr>
      </w:pPr>
      <w:bookmarkStart w:id="0" w:name="_Outcome_A_Rubric"/>
      <w:bookmarkStart w:id="1" w:name="_Assessment_Timeline"/>
      <w:bookmarkEnd w:id="0"/>
      <w:bookmarkEnd w:id="1"/>
      <w:r>
        <w:br w:type="page"/>
      </w:r>
    </w:p>
    <w:p w14:paraId="4301FAB1" w14:textId="77777777" w:rsidR="00C74A36" w:rsidRDefault="00C74A36" w:rsidP="00480011">
      <w:pPr>
        <w:pStyle w:val="Heading1"/>
        <w:sectPr w:rsidR="00C74A36" w:rsidSect="007D3D06">
          <w:pgSz w:w="20160" w:h="12240" w:orient="landscape" w:code="5"/>
          <w:pgMar w:top="1440" w:right="1440" w:bottom="1440" w:left="1440" w:header="720" w:footer="720" w:gutter="0"/>
          <w:cols w:space="720"/>
          <w:docGrid w:linePitch="360"/>
        </w:sectPr>
      </w:pPr>
    </w:p>
    <w:p w14:paraId="3DFB3AC2" w14:textId="77777777" w:rsidR="00C74A36" w:rsidRDefault="00C74A36" w:rsidP="00480011">
      <w:pPr>
        <w:pStyle w:val="Heading1"/>
      </w:pPr>
      <w:bookmarkStart w:id="2" w:name="_Mapping_Courses_to"/>
      <w:bookmarkEnd w:id="2"/>
      <w:r>
        <w:t>Mapping Courses to Outcomes</w:t>
      </w:r>
    </w:p>
    <w:p w14:paraId="6A09F1E0" w14:textId="77777777" w:rsidR="00C74A36" w:rsidRDefault="00C74A36" w:rsidP="00C74A36">
      <w:r>
        <w:t xml:space="preserve">The following table details locations in the curriculum where could content/activity supports one of our outcomes.  </w:t>
      </w:r>
    </w:p>
    <w:p w14:paraId="1A911091" w14:textId="77777777" w:rsidR="00C74A36" w:rsidRDefault="00C74A36" w:rsidP="00C74A36">
      <w:r>
        <w:t>I: Introduce</w:t>
      </w:r>
    </w:p>
    <w:p w14:paraId="4A355D9F" w14:textId="77777777" w:rsidR="00C74A36" w:rsidRDefault="00C74A36" w:rsidP="00C74A36">
      <w:r>
        <w:t>R: Reinforce</w:t>
      </w:r>
    </w:p>
    <w:p w14:paraId="7C557985" w14:textId="77777777" w:rsidR="00C74A36" w:rsidRDefault="00C74A36" w:rsidP="00C74A36">
      <w:r>
        <w:t>M: Master</w:t>
      </w:r>
    </w:p>
    <w:p w14:paraId="7623DE92" w14:textId="77777777" w:rsidR="00C74A36" w:rsidRDefault="00C74A36" w:rsidP="00C74A36"/>
    <w:p w14:paraId="591E7F99" w14:textId="77777777" w:rsidR="00C74A36" w:rsidRPr="00C74A36" w:rsidRDefault="00C74A36" w:rsidP="00C74A36">
      <w:r w:rsidRPr="00074448">
        <w:rPr>
          <w:noProof/>
        </w:rPr>
        <w:drawing>
          <wp:inline distT="0" distB="0" distL="0" distR="0" wp14:anchorId="04937F45" wp14:editId="29861DE2">
            <wp:extent cx="5943600" cy="5573486"/>
            <wp:effectExtent l="0" t="0" r="0"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5573486"/>
                    </a:xfrm>
                    <a:prstGeom prst="rect">
                      <a:avLst/>
                    </a:prstGeom>
                    <a:noFill/>
                    <a:ln>
                      <a:noFill/>
                    </a:ln>
                  </pic:spPr>
                </pic:pic>
              </a:graphicData>
            </a:graphic>
          </wp:inline>
        </w:drawing>
      </w:r>
    </w:p>
    <w:p w14:paraId="0211F477" w14:textId="77777777" w:rsidR="00C74A36" w:rsidRDefault="00C74A36" w:rsidP="00480011">
      <w:pPr>
        <w:pStyle w:val="Heading1"/>
      </w:pPr>
    </w:p>
    <w:p w14:paraId="05DC3195" w14:textId="77777777" w:rsidR="00A01C08" w:rsidRDefault="00A01C08" w:rsidP="00480011">
      <w:pPr>
        <w:pStyle w:val="Heading1"/>
      </w:pPr>
      <w:r>
        <w:t>Assessment Timeline</w:t>
      </w:r>
    </w:p>
    <w:p w14:paraId="6B66C505" w14:textId="77777777" w:rsidR="00A01C08" w:rsidRDefault="00A01C08" w:rsidP="00A01C08"/>
    <w:p w14:paraId="60A141DF" w14:textId="77777777" w:rsidR="00A01C08" w:rsidRPr="00A01C08" w:rsidRDefault="00A01C08" w:rsidP="00A01C08">
      <w:r w:rsidRPr="002272C1">
        <w:rPr>
          <w:noProof/>
        </w:rPr>
        <w:drawing>
          <wp:inline distT="0" distB="0" distL="0" distR="0" wp14:anchorId="19353A33" wp14:editId="2A067ADD">
            <wp:extent cx="5943600" cy="261432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614321"/>
                    </a:xfrm>
                    <a:prstGeom prst="rect">
                      <a:avLst/>
                    </a:prstGeom>
                    <a:noFill/>
                    <a:ln>
                      <a:noFill/>
                    </a:ln>
                  </pic:spPr>
                </pic:pic>
              </a:graphicData>
            </a:graphic>
          </wp:inline>
        </w:drawing>
      </w:r>
    </w:p>
    <w:p w14:paraId="2568FCAD" w14:textId="77777777" w:rsidR="00A01C08" w:rsidRDefault="00A01C08" w:rsidP="00480011">
      <w:pPr>
        <w:pStyle w:val="Heading1"/>
      </w:pPr>
    </w:p>
    <w:p w14:paraId="47B24B91" w14:textId="77777777" w:rsidR="00480011" w:rsidRDefault="00480011" w:rsidP="00480011">
      <w:pPr>
        <w:pStyle w:val="Heading1"/>
      </w:pPr>
      <w:r>
        <w:t xml:space="preserve">Outcome </w:t>
      </w:r>
      <w:proofErr w:type="gramStart"/>
      <w:r>
        <w:t>A</w:t>
      </w:r>
      <w:proofErr w:type="gramEnd"/>
      <w:r>
        <w:t xml:space="preserve"> Rubric</w:t>
      </w:r>
    </w:p>
    <w:p w14:paraId="1E09E7E6" w14:textId="77777777" w:rsidR="00480011" w:rsidRDefault="00480011" w:rsidP="00480011"/>
    <w:p w14:paraId="7D121D72" w14:textId="77777777" w:rsidR="00480011" w:rsidRDefault="00480011" w:rsidP="00480011">
      <w:r w:rsidRPr="00094A98">
        <w:rPr>
          <w:noProof/>
        </w:rPr>
        <w:drawing>
          <wp:inline distT="0" distB="0" distL="0" distR="0" wp14:anchorId="55A43CF0" wp14:editId="18C29610">
            <wp:extent cx="5943600" cy="23500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50049"/>
                    </a:xfrm>
                    <a:prstGeom prst="rect">
                      <a:avLst/>
                    </a:prstGeom>
                    <a:noFill/>
                    <a:ln>
                      <a:noFill/>
                    </a:ln>
                  </pic:spPr>
                </pic:pic>
              </a:graphicData>
            </a:graphic>
          </wp:inline>
        </w:drawing>
      </w:r>
    </w:p>
    <w:p w14:paraId="3B0095C7" w14:textId="77777777" w:rsidR="00DB6112" w:rsidRDefault="00DB6112" w:rsidP="00480011"/>
    <w:p w14:paraId="207EB468" w14:textId="77777777" w:rsidR="00DB6112" w:rsidRDefault="00DB6112" w:rsidP="00480011"/>
    <w:p w14:paraId="37DBCDB4" w14:textId="77777777" w:rsidR="00DB6112" w:rsidRDefault="00DB6112" w:rsidP="00DB6112">
      <w:pPr>
        <w:pStyle w:val="Heading1"/>
      </w:pPr>
      <w:bookmarkStart w:id="3" w:name="_Outcome_B_Rubric"/>
      <w:bookmarkEnd w:id="3"/>
      <w:r>
        <w:t>Outcome B Rubric</w:t>
      </w:r>
    </w:p>
    <w:p w14:paraId="066F36A7" w14:textId="77777777" w:rsidR="00DB6112" w:rsidRDefault="00DB6112" w:rsidP="00DB6112">
      <w:r w:rsidRPr="00DF3C85">
        <w:rPr>
          <w:noProof/>
        </w:rPr>
        <w:drawing>
          <wp:inline distT="0" distB="0" distL="0" distR="0" wp14:anchorId="7C03933D" wp14:editId="30348A8A">
            <wp:extent cx="5943600" cy="3595736"/>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595736"/>
                    </a:xfrm>
                    <a:prstGeom prst="rect">
                      <a:avLst/>
                    </a:prstGeom>
                    <a:noFill/>
                    <a:ln>
                      <a:noFill/>
                    </a:ln>
                  </pic:spPr>
                </pic:pic>
              </a:graphicData>
            </a:graphic>
          </wp:inline>
        </w:drawing>
      </w:r>
    </w:p>
    <w:p w14:paraId="73906A59" w14:textId="77777777" w:rsidR="00DB6112" w:rsidRDefault="00DB6112" w:rsidP="00DB6112"/>
    <w:p w14:paraId="064CD5B1" w14:textId="77777777" w:rsidR="00C74A36" w:rsidRDefault="00C74A36">
      <w:pPr>
        <w:rPr>
          <w:rFonts w:asciiTheme="majorHAnsi" w:eastAsiaTheme="majorEastAsia" w:hAnsiTheme="majorHAnsi" w:cstheme="majorBidi"/>
          <w:color w:val="365F91" w:themeColor="accent1" w:themeShade="BF"/>
          <w:sz w:val="32"/>
          <w:szCs w:val="32"/>
        </w:rPr>
      </w:pPr>
      <w:bookmarkStart w:id="4" w:name="_Outcome_C_Rubric"/>
      <w:bookmarkEnd w:id="4"/>
      <w:r>
        <w:br w:type="page"/>
      </w:r>
    </w:p>
    <w:p w14:paraId="4CAE966E" w14:textId="77777777" w:rsidR="00DB6112" w:rsidRDefault="00DB6112" w:rsidP="00DB6112">
      <w:pPr>
        <w:pStyle w:val="Heading1"/>
      </w:pPr>
      <w:r>
        <w:t>Outcome C Rubric</w:t>
      </w:r>
    </w:p>
    <w:p w14:paraId="60CDDD77" w14:textId="77777777" w:rsidR="00DB6112" w:rsidRDefault="00DB6112" w:rsidP="00DB6112"/>
    <w:p w14:paraId="54B60076" w14:textId="77777777" w:rsidR="00DB6112" w:rsidRDefault="00DB6112" w:rsidP="00DB6112">
      <w:r w:rsidRPr="006722C7">
        <w:rPr>
          <w:noProof/>
        </w:rPr>
        <w:drawing>
          <wp:inline distT="0" distB="0" distL="0" distR="0" wp14:anchorId="6AB3A1E1" wp14:editId="0856151A">
            <wp:extent cx="5943600" cy="291555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915551"/>
                    </a:xfrm>
                    <a:prstGeom prst="rect">
                      <a:avLst/>
                    </a:prstGeom>
                    <a:noFill/>
                    <a:ln>
                      <a:noFill/>
                    </a:ln>
                  </pic:spPr>
                </pic:pic>
              </a:graphicData>
            </a:graphic>
          </wp:inline>
        </w:drawing>
      </w:r>
    </w:p>
    <w:p w14:paraId="653C8DB9" w14:textId="77777777" w:rsidR="00DB6112" w:rsidRDefault="00DB6112" w:rsidP="00DB6112"/>
    <w:p w14:paraId="5F15F0C2" w14:textId="77777777" w:rsidR="00DB6112" w:rsidRDefault="00DB6112" w:rsidP="00DB6112">
      <w:pPr>
        <w:pStyle w:val="Heading1"/>
      </w:pPr>
      <w:bookmarkStart w:id="5" w:name="_Outcome_D_Rubric"/>
      <w:bookmarkEnd w:id="5"/>
      <w:r>
        <w:t>Outcome D Rubric</w:t>
      </w:r>
    </w:p>
    <w:p w14:paraId="67C23AA9" w14:textId="77777777" w:rsidR="00DB6112" w:rsidRDefault="00DB6112" w:rsidP="00DB6112"/>
    <w:p w14:paraId="21514CB9" w14:textId="77777777" w:rsidR="00DB6112" w:rsidRDefault="00DB6112" w:rsidP="00DB6112">
      <w:r w:rsidRPr="009D6186">
        <w:rPr>
          <w:noProof/>
        </w:rPr>
        <w:drawing>
          <wp:inline distT="0" distB="0" distL="0" distR="0" wp14:anchorId="69742A2F" wp14:editId="28833F91">
            <wp:extent cx="5012055" cy="55733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2055" cy="5573395"/>
                    </a:xfrm>
                    <a:prstGeom prst="rect">
                      <a:avLst/>
                    </a:prstGeom>
                    <a:noFill/>
                    <a:ln>
                      <a:noFill/>
                    </a:ln>
                  </pic:spPr>
                </pic:pic>
              </a:graphicData>
            </a:graphic>
          </wp:inline>
        </w:drawing>
      </w:r>
    </w:p>
    <w:p w14:paraId="46F91B31" w14:textId="77777777" w:rsidR="00DB6112" w:rsidRDefault="00DB6112" w:rsidP="00DB6112"/>
    <w:p w14:paraId="5D94F34D" w14:textId="77777777" w:rsidR="00C74A36" w:rsidRDefault="00C74A36">
      <w:pPr>
        <w:rPr>
          <w:rFonts w:asciiTheme="majorHAnsi" w:eastAsiaTheme="majorEastAsia" w:hAnsiTheme="majorHAnsi" w:cstheme="majorBidi"/>
          <w:color w:val="365F91" w:themeColor="accent1" w:themeShade="BF"/>
          <w:sz w:val="32"/>
          <w:szCs w:val="32"/>
        </w:rPr>
      </w:pPr>
      <w:bookmarkStart w:id="6" w:name="_Outcome_E_Rubric"/>
      <w:bookmarkEnd w:id="6"/>
      <w:r>
        <w:br w:type="page"/>
      </w:r>
    </w:p>
    <w:p w14:paraId="3646BC45" w14:textId="77777777" w:rsidR="00DB6112" w:rsidRDefault="00DB6112" w:rsidP="00DB6112">
      <w:pPr>
        <w:pStyle w:val="Heading1"/>
      </w:pPr>
      <w:r>
        <w:t>Outcome E Rubric</w:t>
      </w:r>
    </w:p>
    <w:p w14:paraId="52B1811A" w14:textId="77777777" w:rsidR="00DB6112" w:rsidRDefault="00DB6112" w:rsidP="00DB6112"/>
    <w:p w14:paraId="7EB29AB5" w14:textId="77777777" w:rsidR="00DB6112" w:rsidRDefault="00DB6112" w:rsidP="00DB6112">
      <w:r w:rsidRPr="00AB59E3">
        <w:rPr>
          <w:noProof/>
        </w:rPr>
        <w:drawing>
          <wp:inline distT="0" distB="0" distL="0" distR="0" wp14:anchorId="763E460A" wp14:editId="4E11DF26">
            <wp:extent cx="4622800" cy="2068249"/>
            <wp:effectExtent l="0" t="0" r="635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7318" cy="2074744"/>
                    </a:xfrm>
                    <a:prstGeom prst="rect">
                      <a:avLst/>
                    </a:prstGeom>
                    <a:noFill/>
                    <a:ln>
                      <a:noFill/>
                    </a:ln>
                  </pic:spPr>
                </pic:pic>
              </a:graphicData>
            </a:graphic>
          </wp:inline>
        </w:drawing>
      </w:r>
    </w:p>
    <w:p w14:paraId="24E610E9" w14:textId="77777777" w:rsidR="004F4E56" w:rsidRDefault="004F4E56" w:rsidP="00DB6112">
      <w:pPr>
        <w:pStyle w:val="Heading1"/>
      </w:pPr>
      <w:bookmarkStart w:id="7" w:name="_Outcome_K_list"/>
      <w:bookmarkStart w:id="8" w:name="_Outcome_G_(Written)"/>
      <w:bookmarkEnd w:id="7"/>
      <w:bookmarkEnd w:id="8"/>
      <w:r>
        <w:t>Outcome G (Written) Rubric</w:t>
      </w:r>
    </w:p>
    <w:p w14:paraId="29237790" w14:textId="77777777" w:rsidR="004F4E56" w:rsidRPr="004F4E56" w:rsidRDefault="004F4E56" w:rsidP="004F4E56">
      <w:r w:rsidRPr="004D2216">
        <w:rPr>
          <w:noProof/>
        </w:rPr>
        <w:drawing>
          <wp:inline distT="0" distB="0" distL="0" distR="0" wp14:anchorId="1EAA95D7" wp14:editId="11431533">
            <wp:extent cx="3224701" cy="85987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9381" cy="8637865"/>
                    </a:xfrm>
                    <a:prstGeom prst="rect">
                      <a:avLst/>
                    </a:prstGeom>
                    <a:noFill/>
                    <a:ln>
                      <a:noFill/>
                    </a:ln>
                  </pic:spPr>
                </pic:pic>
              </a:graphicData>
            </a:graphic>
          </wp:inline>
        </w:drawing>
      </w:r>
    </w:p>
    <w:p w14:paraId="50AE9CA3" w14:textId="77777777" w:rsidR="004F4E56" w:rsidRDefault="004F4E56" w:rsidP="00DB6112">
      <w:pPr>
        <w:pStyle w:val="Heading1"/>
      </w:pPr>
    </w:p>
    <w:p w14:paraId="55BC0470" w14:textId="77777777" w:rsidR="004F4E56" w:rsidRDefault="004F4E56" w:rsidP="00DB6112">
      <w:pPr>
        <w:pStyle w:val="Heading1"/>
      </w:pPr>
      <w:bookmarkStart w:id="9" w:name="_Outcome_G_(Oral)"/>
      <w:bookmarkEnd w:id="9"/>
      <w:r>
        <w:t>Outcome G (Oral) Rubric</w:t>
      </w:r>
    </w:p>
    <w:p w14:paraId="290313C2" w14:textId="77777777" w:rsidR="004F4E56" w:rsidRDefault="004F4E56" w:rsidP="00DB6112">
      <w:pPr>
        <w:pStyle w:val="Heading1"/>
      </w:pPr>
      <w:r w:rsidRPr="00762676">
        <w:rPr>
          <w:noProof/>
        </w:rPr>
        <w:drawing>
          <wp:inline distT="0" distB="0" distL="0" distR="0" wp14:anchorId="559112ED" wp14:editId="3990004A">
            <wp:extent cx="5943600" cy="409991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099916"/>
                    </a:xfrm>
                    <a:prstGeom prst="rect">
                      <a:avLst/>
                    </a:prstGeom>
                    <a:noFill/>
                    <a:ln>
                      <a:noFill/>
                    </a:ln>
                  </pic:spPr>
                </pic:pic>
              </a:graphicData>
            </a:graphic>
          </wp:inline>
        </w:drawing>
      </w:r>
    </w:p>
    <w:p w14:paraId="7619AF7F" w14:textId="77777777" w:rsidR="00A01C08" w:rsidRDefault="00A01C08" w:rsidP="00DB6112">
      <w:pPr>
        <w:pStyle w:val="Heading1"/>
      </w:pPr>
    </w:p>
    <w:p w14:paraId="526E99EA" w14:textId="77777777" w:rsidR="00C74A36" w:rsidRDefault="00C74A36">
      <w:pPr>
        <w:rPr>
          <w:rFonts w:asciiTheme="majorHAnsi" w:eastAsiaTheme="majorEastAsia" w:hAnsiTheme="majorHAnsi" w:cstheme="majorBidi"/>
          <w:color w:val="365F91" w:themeColor="accent1" w:themeShade="BF"/>
          <w:sz w:val="32"/>
          <w:szCs w:val="32"/>
        </w:rPr>
      </w:pPr>
      <w:bookmarkStart w:id="10" w:name="_Outcome_I_Rubric"/>
      <w:bookmarkEnd w:id="10"/>
      <w:r>
        <w:br w:type="page"/>
      </w:r>
    </w:p>
    <w:p w14:paraId="78138CBB" w14:textId="77777777" w:rsidR="00A01C08" w:rsidRDefault="00A01C08" w:rsidP="00DB6112">
      <w:pPr>
        <w:pStyle w:val="Heading1"/>
      </w:pPr>
      <w:r>
        <w:t>Outcome I Rubric</w:t>
      </w:r>
    </w:p>
    <w:p w14:paraId="210AE343" w14:textId="77777777" w:rsidR="00A01C08" w:rsidRPr="00A01C08" w:rsidRDefault="00A01C08" w:rsidP="00A01C08">
      <w:r w:rsidRPr="00B02F84">
        <w:rPr>
          <w:noProof/>
        </w:rPr>
        <w:drawing>
          <wp:inline distT="0" distB="0" distL="0" distR="0" wp14:anchorId="6467E9D4" wp14:editId="018246C8">
            <wp:extent cx="5943600" cy="2680697"/>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680697"/>
                    </a:xfrm>
                    <a:prstGeom prst="rect">
                      <a:avLst/>
                    </a:prstGeom>
                    <a:noFill/>
                    <a:ln>
                      <a:noFill/>
                    </a:ln>
                  </pic:spPr>
                </pic:pic>
              </a:graphicData>
            </a:graphic>
          </wp:inline>
        </w:drawing>
      </w:r>
    </w:p>
    <w:p w14:paraId="39BD4899" w14:textId="77777777" w:rsidR="00DB6112" w:rsidRDefault="00DB6112" w:rsidP="00DB6112">
      <w:pPr>
        <w:pStyle w:val="Heading1"/>
      </w:pPr>
      <w:r>
        <w:t>Outcome K list</w:t>
      </w:r>
    </w:p>
    <w:p w14:paraId="2D96E575" w14:textId="77777777" w:rsidR="00DB6112" w:rsidRDefault="00DB6112" w:rsidP="00DB6112"/>
    <w:p w14:paraId="10ED851C" w14:textId="77777777" w:rsidR="00A01C08" w:rsidRDefault="00A01C08" w:rsidP="00DB6112">
      <w:pPr>
        <w:rPr>
          <w:noProof/>
        </w:rPr>
      </w:pPr>
    </w:p>
    <w:p w14:paraId="03184137" w14:textId="77777777" w:rsidR="00A01C08" w:rsidRDefault="00A01C08" w:rsidP="00DB6112">
      <w:pPr>
        <w:rPr>
          <w:noProof/>
        </w:rPr>
      </w:pPr>
    </w:p>
    <w:p w14:paraId="548A9DBE" w14:textId="77777777" w:rsidR="00A01C08" w:rsidRDefault="00A01C08" w:rsidP="00DB6112">
      <w:pPr>
        <w:rPr>
          <w:noProof/>
        </w:rPr>
      </w:pPr>
    </w:p>
    <w:p w14:paraId="64D255CB" w14:textId="77777777" w:rsidR="00A01C08" w:rsidRDefault="00A01C08" w:rsidP="00DB6112">
      <w:pPr>
        <w:rPr>
          <w:noProof/>
        </w:rPr>
      </w:pPr>
    </w:p>
    <w:p w14:paraId="7432406F" w14:textId="77777777" w:rsidR="00DB6112" w:rsidRDefault="00DB6112" w:rsidP="00DB6112">
      <w:r w:rsidRPr="001059A9">
        <w:rPr>
          <w:noProof/>
        </w:rPr>
        <w:drawing>
          <wp:inline distT="0" distB="0" distL="0" distR="0" wp14:anchorId="7DE2152F" wp14:editId="6553A48F">
            <wp:extent cx="5943600" cy="335983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359832"/>
                    </a:xfrm>
                    <a:prstGeom prst="rect">
                      <a:avLst/>
                    </a:prstGeom>
                    <a:noFill/>
                    <a:ln>
                      <a:noFill/>
                    </a:ln>
                  </pic:spPr>
                </pic:pic>
              </a:graphicData>
            </a:graphic>
          </wp:inline>
        </w:drawing>
      </w:r>
    </w:p>
    <w:p w14:paraId="46DECD8C" w14:textId="77777777" w:rsidR="00A01C08" w:rsidRDefault="00A01C08" w:rsidP="00DB6112"/>
    <w:p w14:paraId="6C804B00" w14:textId="77777777" w:rsidR="00C74A36" w:rsidRDefault="00C74A36">
      <w:pPr>
        <w:rPr>
          <w:rFonts w:asciiTheme="majorHAnsi" w:eastAsiaTheme="majorEastAsia" w:hAnsiTheme="majorHAnsi" w:cstheme="majorBidi"/>
          <w:color w:val="365F91" w:themeColor="accent1" w:themeShade="BF"/>
          <w:sz w:val="32"/>
          <w:szCs w:val="32"/>
        </w:rPr>
      </w:pPr>
      <w:bookmarkStart w:id="11" w:name="_Outcome_L_Rubric"/>
      <w:bookmarkEnd w:id="11"/>
      <w:r>
        <w:br w:type="page"/>
      </w:r>
    </w:p>
    <w:p w14:paraId="10CA225C" w14:textId="77777777" w:rsidR="00A01C08" w:rsidRDefault="00A01C08" w:rsidP="00A01C08">
      <w:pPr>
        <w:pStyle w:val="Heading1"/>
      </w:pPr>
      <w:bookmarkStart w:id="12" w:name="_GoBack"/>
      <w:bookmarkEnd w:id="12"/>
      <w:r>
        <w:t>Outcome L Rubric</w:t>
      </w:r>
    </w:p>
    <w:p w14:paraId="3594D181" w14:textId="77777777" w:rsidR="00A01C08" w:rsidRDefault="00A01C08" w:rsidP="00DB6112"/>
    <w:p w14:paraId="2936108A" w14:textId="77777777" w:rsidR="00A01C08" w:rsidRPr="00DB6112" w:rsidRDefault="00A01C08" w:rsidP="00DB6112">
      <w:r w:rsidRPr="00CE213E">
        <w:rPr>
          <w:noProof/>
        </w:rPr>
        <w:drawing>
          <wp:inline distT="0" distB="0" distL="0" distR="0" wp14:anchorId="54DCEA53" wp14:editId="3A164CF7">
            <wp:extent cx="5943600" cy="192436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924367"/>
                    </a:xfrm>
                    <a:prstGeom prst="rect">
                      <a:avLst/>
                    </a:prstGeom>
                    <a:noFill/>
                    <a:ln>
                      <a:noFill/>
                    </a:ln>
                  </pic:spPr>
                </pic:pic>
              </a:graphicData>
            </a:graphic>
          </wp:inline>
        </w:drawing>
      </w:r>
    </w:p>
    <w:sectPr w:rsidR="00A01C08" w:rsidRPr="00DB6112" w:rsidSect="00C74A3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0"/>
    <w:rsid w:val="000C0699"/>
    <w:rsid w:val="001648FD"/>
    <w:rsid w:val="001C4EE2"/>
    <w:rsid w:val="00231477"/>
    <w:rsid w:val="00313044"/>
    <w:rsid w:val="003E440D"/>
    <w:rsid w:val="00434F74"/>
    <w:rsid w:val="00480011"/>
    <w:rsid w:val="00496CFF"/>
    <w:rsid w:val="004A2594"/>
    <w:rsid w:val="004F4E56"/>
    <w:rsid w:val="00590271"/>
    <w:rsid w:val="005C6170"/>
    <w:rsid w:val="0062728A"/>
    <w:rsid w:val="00627A17"/>
    <w:rsid w:val="0063451C"/>
    <w:rsid w:val="00640C32"/>
    <w:rsid w:val="006A078C"/>
    <w:rsid w:val="00720974"/>
    <w:rsid w:val="00742872"/>
    <w:rsid w:val="00784481"/>
    <w:rsid w:val="007D3D06"/>
    <w:rsid w:val="007F3FDD"/>
    <w:rsid w:val="00821393"/>
    <w:rsid w:val="008877AE"/>
    <w:rsid w:val="008B28A4"/>
    <w:rsid w:val="008B7248"/>
    <w:rsid w:val="008C3091"/>
    <w:rsid w:val="008C585E"/>
    <w:rsid w:val="00914D96"/>
    <w:rsid w:val="00920183"/>
    <w:rsid w:val="00923503"/>
    <w:rsid w:val="00926EE1"/>
    <w:rsid w:val="00955D44"/>
    <w:rsid w:val="0099302B"/>
    <w:rsid w:val="009B0D3B"/>
    <w:rsid w:val="009F5490"/>
    <w:rsid w:val="00A00146"/>
    <w:rsid w:val="00A01C08"/>
    <w:rsid w:val="00A54AB1"/>
    <w:rsid w:val="00A96FE8"/>
    <w:rsid w:val="00AA3BB6"/>
    <w:rsid w:val="00B3447D"/>
    <w:rsid w:val="00B618B8"/>
    <w:rsid w:val="00B71460"/>
    <w:rsid w:val="00B9639A"/>
    <w:rsid w:val="00BC180A"/>
    <w:rsid w:val="00BC7BA7"/>
    <w:rsid w:val="00BD63B1"/>
    <w:rsid w:val="00BF3DAF"/>
    <w:rsid w:val="00C2721B"/>
    <w:rsid w:val="00C44731"/>
    <w:rsid w:val="00C678A1"/>
    <w:rsid w:val="00C74A36"/>
    <w:rsid w:val="00CA4F00"/>
    <w:rsid w:val="00CF444A"/>
    <w:rsid w:val="00D4684F"/>
    <w:rsid w:val="00DB170B"/>
    <w:rsid w:val="00DB6112"/>
    <w:rsid w:val="00DE51F8"/>
    <w:rsid w:val="00DE6D8A"/>
    <w:rsid w:val="00E55CE0"/>
    <w:rsid w:val="00EF5B81"/>
    <w:rsid w:val="00F03BE5"/>
    <w:rsid w:val="00F37B88"/>
    <w:rsid w:val="00F43CBC"/>
    <w:rsid w:val="00F441FA"/>
    <w:rsid w:val="00F71B89"/>
    <w:rsid w:val="00F76A2F"/>
    <w:rsid w:val="00FA4C8B"/>
    <w:rsid w:val="00FC40A8"/>
    <w:rsid w:val="00FF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F2A1"/>
  <w15:docId w15:val="{6D3F9FB1-DDC6-4FEA-AC27-74E9AE18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paragraph" w:styleId="Heading1">
    <w:name w:val="heading 1"/>
    <w:basedOn w:val="Normal"/>
    <w:next w:val="Normal"/>
    <w:link w:val="Heading1Char"/>
    <w:uiPriority w:val="9"/>
    <w:qFormat/>
    <w:rsid w:val="0048001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51F8"/>
    <w:rPr>
      <w:sz w:val="16"/>
      <w:szCs w:val="16"/>
    </w:rPr>
  </w:style>
  <w:style w:type="paragraph" w:styleId="CommentText">
    <w:name w:val="annotation text"/>
    <w:basedOn w:val="Normal"/>
    <w:link w:val="CommentTextChar"/>
    <w:uiPriority w:val="99"/>
    <w:semiHidden/>
    <w:unhideWhenUsed/>
    <w:rsid w:val="00DE51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E51F8"/>
    <w:rPr>
      <w:rFonts w:ascii="Calibri" w:eastAsia="Times New Roman" w:hAnsi="Calibri" w:cs="Times New Roman"/>
      <w:sz w:val="20"/>
      <w:szCs w:val="20"/>
    </w:rPr>
  </w:style>
  <w:style w:type="paragraph" w:customStyle="1" w:styleId="Default">
    <w:name w:val="Default"/>
    <w:rsid w:val="00DE51F8"/>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sid w:val="00DE51F8"/>
    <w:rPr>
      <w:rFonts w:ascii="Tahoma" w:hAnsi="Tahoma" w:cs="Tahoma"/>
      <w:sz w:val="16"/>
      <w:szCs w:val="16"/>
    </w:rPr>
  </w:style>
  <w:style w:type="character" w:customStyle="1" w:styleId="BalloonTextChar">
    <w:name w:val="Balloon Text Char"/>
    <w:basedOn w:val="DefaultParagraphFont"/>
    <w:link w:val="BalloonText"/>
    <w:uiPriority w:val="99"/>
    <w:semiHidden/>
    <w:rsid w:val="00DE51F8"/>
    <w:rPr>
      <w:rFonts w:ascii="Tahoma" w:hAnsi="Tahoma" w:cs="Tahoma"/>
      <w:sz w:val="16"/>
      <w:szCs w:val="16"/>
    </w:rPr>
  </w:style>
  <w:style w:type="character" w:customStyle="1" w:styleId="bold-lbl">
    <w:name w:val="bold-lbl"/>
    <w:basedOn w:val="DefaultParagraphFont"/>
    <w:rsid w:val="00955D44"/>
  </w:style>
  <w:style w:type="character" w:customStyle="1" w:styleId="Heading1Char">
    <w:name w:val="Heading 1 Char"/>
    <w:basedOn w:val="DefaultParagraphFont"/>
    <w:link w:val="Heading1"/>
    <w:uiPriority w:val="9"/>
    <w:rsid w:val="0048001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80011"/>
    <w:rPr>
      <w:color w:val="0000FF" w:themeColor="hyperlink"/>
      <w:u w:val="single"/>
    </w:rPr>
  </w:style>
  <w:style w:type="character" w:styleId="FollowedHyperlink">
    <w:name w:val="FollowedHyperlink"/>
    <w:basedOn w:val="DefaultParagraphFont"/>
    <w:uiPriority w:val="99"/>
    <w:semiHidden/>
    <w:unhideWhenUsed/>
    <w:rsid w:val="00C74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5F46-1ECD-4A25-8B07-8D928B2A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1419</Words>
  <Characters>8093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Swartz, Brian</cp:lastModifiedBy>
  <cp:revision>2</cp:revision>
  <dcterms:created xsi:type="dcterms:W3CDTF">2018-03-02T16:24:00Z</dcterms:created>
  <dcterms:modified xsi:type="dcterms:W3CDTF">2018-03-02T16:24:00Z</dcterms:modified>
</cp:coreProperties>
</file>